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D6A" w14:textId="77777777" w:rsidR="00246DAF" w:rsidRPr="000D6862" w:rsidRDefault="00246DAF" w:rsidP="00246DAF">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Upper Mississippi River Restoration Program</w:t>
      </w:r>
    </w:p>
    <w:p w14:paraId="3002A57F" w14:textId="77777777" w:rsidR="00246DAF" w:rsidRPr="000D6862" w:rsidRDefault="00246DAF" w:rsidP="00246DAF">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Coordinating Committee</w:t>
      </w:r>
    </w:p>
    <w:p w14:paraId="7093D8BE" w14:textId="77777777" w:rsidR="00246DAF" w:rsidRPr="000D6862" w:rsidRDefault="00246DAF" w:rsidP="00246DAF">
      <w:pPr>
        <w:spacing w:after="0" w:line="240" w:lineRule="auto"/>
        <w:ind w:left="86"/>
        <w:jc w:val="center"/>
        <w:rPr>
          <w:rFonts w:ascii="Ebrima" w:eastAsia="Aptos" w:hAnsi="Ebrima" w:cs="Calibri Light"/>
          <w:b/>
          <w:bCs/>
          <w:sz w:val="22"/>
          <w:szCs w:val="22"/>
        </w:rPr>
      </w:pPr>
    </w:p>
    <w:p w14:paraId="72EEE888" w14:textId="75833DDD" w:rsidR="00246DAF" w:rsidRPr="000D6862" w:rsidRDefault="00246DAF" w:rsidP="00246DAF">
      <w:pPr>
        <w:spacing w:after="0" w:line="240" w:lineRule="auto"/>
        <w:ind w:left="86"/>
        <w:jc w:val="center"/>
        <w:rPr>
          <w:rFonts w:ascii="Ebrima" w:eastAsia="Aptos" w:hAnsi="Ebrima" w:cs="Calibri Light"/>
          <w:b/>
          <w:bCs/>
          <w:sz w:val="22"/>
          <w:szCs w:val="22"/>
        </w:rPr>
      </w:pPr>
      <w:r>
        <w:rPr>
          <w:rFonts w:ascii="Ebrima" w:eastAsia="Aptos" w:hAnsi="Ebrima" w:cs="Calibri Light"/>
          <w:b/>
          <w:bCs/>
          <w:sz w:val="22"/>
          <w:szCs w:val="22"/>
        </w:rPr>
        <w:t>November 19</w:t>
      </w:r>
      <w:r w:rsidRPr="000D6862">
        <w:rPr>
          <w:rFonts w:ascii="Ebrima" w:eastAsia="Aptos" w:hAnsi="Ebrima" w:cs="Calibri Light"/>
          <w:b/>
          <w:bCs/>
          <w:sz w:val="22"/>
          <w:szCs w:val="22"/>
        </w:rPr>
        <w:t>, 202</w:t>
      </w:r>
      <w:r>
        <w:rPr>
          <w:rFonts w:ascii="Ebrima" w:eastAsia="Aptos" w:hAnsi="Ebrima" w:cs="Calibri Light"/>
          <w:b/>
          <w:bCs/>
          <w:sz w:val="22"/>
          <w:szCs w:val="22"/>
        </w:rPr>
        <w:t>5</w:t>
      </w:r>
    </w:p>
    <w:p w14:paraId="525B9ED1" w14:textId="77777777" w:rsidR="00246DAF" w:rsidRPr="000D6862" w:rsidRDefault="00246DAF" w:rsidP="00246DAF">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Quarterly Meeting</w:t>
      </w:r>
    </w:p>
    <w:p w14:paraId="1FE8AA0B" w14:textId="77777777" w:rsidR="00246DAF" w:rsidRPr="000D6862" w:rsidRDefault="00246DAF" w:rsidP="00246DAF">
      <w:pPr>
        <w:spacing w:after="0" w:line="240" w:lineRule="auto"/>
        <w:ind w:left="86"/>
        <w:jc w:val="center"/>
        <w:rPr>
          <w:rFonts w:ascii="Ebrima" w:eastAsia="Aptos" w:hAnsi="Ebrima" w:cs="Calibri Light"/>
          <w:b/>
          <w:bCs/>
          <w:sz w:val="22"/>
          <w:szCs w:val="22"/>
        </w:rPr>
      </w:pPr>
    </w:p>
    <w:p w14:paraId="3BD033F9" w14:textId="77777777" w:rsidR="00246DAF" w:rsidRPr="00CA241E" w:rsidRDefault="00246DAF" w:rsidP="00246DAF">
      <w:pPr>
        <w:spacing w:after="0" w:line="240" w:lineRule="auto"/>
        <w:ind w:left="86"/>
        <w:jc w:val="center"/>
        <w:rPr>
          <w:rFonts w:ascii="Calibri Light" w:eastAsia="Aptos" w:hAnsi="Calibri Light" w:cs="Calibri Light"/>
          <w:b/>
          <w:bCs/>
          <w:sz w:val="22"/>
          <w:szCs w:val="22"/>
        </w:rPr>
      </w:pPr>
      <w:r w:rsidRPr="000D6862">
        <w:rPr>
          <w:rFonts w:ascii="Ebrima" w:eastAsia="Aptos" w:hAnsi="Ebrima" w:cs="Calibri Light"/>
          <w:b/>
          <w:bCs/>
          <w:sz w:val="22"/>
          <w:szCs w:val="22"/>
        </w:rPr>
        <w:t>Highlights and Action Items</w:t>
      </w:r>
    </w:p>
    <w:p w14:paraId="3D66B857" w14:textId="77777777" w:rsidR="00246DAF" w:rsidRPr="00CA241E" w:rsidRDefault="00246DAF" w:rsidP="00246DAF">
      <w:pPr>
        <w:rPr>
          <w:rFonts w:ascii="Calibri Light" w:hAnsi="Calibri Light" w:cs="Calibri Light"/>
          <w:sz w:val="22"/>
          <w:szCs w:val="22"/>
        </w:rPr>
      </w:pPr>
    </w:p>
    <w:p w14:paraId="28BAB620" w14:textId="77777777" w:rsidR="00246DAF" w:rsidRPr="00CA241E" w:rsidRDefault="00246DAF" w:rsidP="00246DAF">
      <w:pPr>
        <w:rPr>
          <w:rFonts w:ascii="Calibri Light" w:hAnsi="Calibri Light" w:cs="Calibri Light"/>
          <w:b/>
          <w:bCs/>
          <w:sz w:val="22"/>
          <w:szCs w:val="22"/>
          <w:u w:val="single"/>
        </w:rPr>
      </w:pPr>
      <w:r w:rsidRPr="00CA241E">
        <w:rPr>
          <w:rFonts w:ascii="Calibri Light" w:hAnsi="Calibri Light" w:cs="Calibri Light"/>
          <w:b/>
          <w:bCs/>
          <w:sz w:val="22"/>
          <w:szCs w:val="22"/>
          <w:u w:val="single"/>
        </w:rPr>
        <w:t>Programmatic Highlights</w:t>
      </w:r>
    </w:p>
    <w:p w14:paraId="2BCB6222" w14:textId="70F507B3" w:rsidR="001E3672" w:rsidRDefault="27E1EB3C" w:rsidP="00246DAF">
      <w:pPr>
        <w:pStyle w:val="ListParagraph"/>
        <w:numPr>
          <w:ilvl w:val="0"/>
          <w:numId w:val="1"/>
        </w:numPr>
        <w:spacing w:before="120" w:after="0" w:line="240" w:lineRule="auto"/>
        <w:contextualSpacing w:val="0"/>
        <w:rPr>
          <w:rFonts w:ascii="Calibri Light" w:hAnsi="Calibri Light" w:cs="Calibri Light"/>
          <w:sz w:val="22"/>
          <w:szCs w:val="22"/>
        </w:rPr>
      </w:pPr>
      <w:r w:rsidRPr="27E1EB3C">
        <w:rPr>
          <w:rFonts w:ascii="Calibri Light" w:hAnsi="Calibri Light" w:cs="Calibri Light"/>
          <w:sz w:val="22"/>
          <w:szCs w:val="22"/>
        </w:rPr>
        <w:t xml:space="preserve">UMRR has continued to execute the highest priority work utilizing prior year carry in </w:t>
      </w:r>
      <w:r w:rsidR="0029167B" w:rsidRPr="27E1EB3C">
        <w:rPr>
          <w:rFonts w:ascii="Calibri Light" w:hAnsi="Calibri Light" w:cs="Calibri Light"/>
          <w:sz w:val="22"/>
          <w:szCs w:val="22"/>
        </w:rPr>
        <w:t>funding.</w:t>
      </w:r>
      <w:r w:rsidRPr="27E1EB3C">
        <w:rPr>
          <w:rFonts w:ascii="Calibri Light" w:hAnsi="Calibri Light" w:cs="Calibri Light"/>
          <w:sz w:val="22"/>
          <w:szCs w:val="22"/>
        </w:rPr>
        <w:t xml:space="preserve">  The program’s priority are protecting the people and their expertise.</w:t>
      </w:r>
    </w:p>
    <w:p w14:paraId="710FB66D" w14:textId="61759B1B" w:rsidR="00246DAF" w:rsidRDefault="27E1EB3C" w:rsidP="00246DAF">
      <w:pPr>
        <w:pStyle w:val="ListParagraph"/>
        <w:numPr>
          <w:ilvl w:val="0"/>
          <w:numId w:val="1"/>
        </w:numPr>
        <w:spacing w:before="120" w:after="0" w:line="240" w:lineRule="auto"/>
        <w:contextualSpacing w:val="0"/>
        <w:rPr>
          <w:rFonts w:ascii="Calibri Light" w:hAnsi="Calibri Light" w:cs="Calibri Light"/>
          <w:sz w:val="22"/>
          <w:szCs w:val="22"/>
        </w:rPr>
      </w:pPr>
      <w:r w:rsidRPr="27E1EB3C">
        <w:rPr>
          <w:rFonts w:ascii="Calibri Light" w:eastAsia="Calibri Light" w:hAnsi="Calibri Light" w:cs="Calibri Light"/>
          <w:sz w:val="22"/>
          <w:szCs w:val="22"/>
        </w:rPr>
        <w:t>The federal government is under a continuing resolution (CR) until January 30, 2026.</w:t>
      </w:r>
      <w:r w:rsidRPr="27E1EB3C">
        <w:t xml:space="preserve">  </w:t>
      </w:r>
      <w:r w:rsidRPr="27E1EB3C">
        <w:rPr>
          <w:rFonts w:ascii="Calibri Light" w:hAnsi="Calibri Light" w:cs="Calibri Light"/>
          <w:sz w:val="22"/>
          <w:szCs w:val="22"/>
        </w:rPr>
        <w:t>Under the current CR, the Program has very limited funds to carry over into the beginning of FY 2026.  Funding at the beginning of FY 2026 is limited until a full year appropriations measure is passed.  The UMRR Coordinating Committee has initiated planning for program implementation at various funding scenarios.</w:t>
      </w:r>
    </w:p>
    <w:p w14:paraId="02D67993" w14:textId="77F826D1" w:rsidR="00246DAF" w:rsidRDefault="27E1EB3C" w:rsidP="00246DAF">
      <w:pPr>
        <w:pStyle w:val="ListParagraph"/>
        <w:numPr>
          <w:ilvl w:val="0"/>
          <w:numId w:val="1"/>
        </w:numPr>
        <w:spacing w:before="120" w:after="0" w:line="240" w:lineRule="auto"/>
        <w:contextualSpacing w:val="0"/>
        <w:rPr>
          <w:rFonts w:ascii="Calibri Light" w:hAnsi="Calibri Light" w:cs="Calibri Light"/>
          <w:sz w:val="22"/>
          <w:szCs w:val="22"/>
        </w:rPr>
      </w:pPr>
      <w:r w:rsidRPr="27E1EB3C">
        <w:rPr>
          <w:rFonts w:ascii="Calibri Light" w:hAnsi="Calibri Light" w:cs="Calibri Light"/>
          <w:sz w:val="22"/>
          <w:szCs w:val="22"/>
        </w:rPr>
        <w:t>The FY 2026 President’s Budget included $52 million for UMRR.  The House Energy and Water Subcommittee’s draft appropriations bill concurred with this amount.  The Senate is still deliberating. The program is drafting a FY 2026 workplan based off the $52 million budget.</w:t>
      </w:r>
    </w:p>
    <w:p w14:paraId="7902A72F" w14:textId="24E6A003" w:rsidR="00246DAF" w:rsidRPr="00523208" w:rsidRDefault="00246DAF" w:rsidP="00246DAF">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w:t>
      </w:r>
      <w:r>
        <w:rPr>
          <w:rFonts w:ascii="Calibri Light" w:hAnsi="Calibri Light" w:cs="Calibri Light"/>
          <w:i/>
          <w:iCs/>
          <w:sz w:val="22"/>
          <w:szCs w:val="22"/>
        </w:rPr>
        <w:t xml:space="preserve">ad hoc </w:t>
      </w:r>
      <w:r>
        <w:rPr>
          <w:rFonts w:ascii="Calibri Light" w:hAnsi="Calibri Light" w:cs="Calibri Light"/>
          <w:sz w:val="22"/>
          <w:szCs w:val="22"/>
        </w:rPr>
        <w:t xml:space="preserve">team has completed a daft UMRR strategic plan for the years 2025-2035.  The team is prepared to conduct a review by the broader partnership.  The next step is to </w:t>
      </w:r>
      <w:r w:rsidR="001D1CBA">
        <w:rPr>
          <w:rFonts w:ascii="Calibri Light" w:hAnsi="Calibri Light" w:cs="Calibri Light"/>
          <w:sz w:val="22"/>
          <w:szCs w:val="22"/>
        </w:rPr>
        <w:t>incorporate</w:t>
      </w:r>
      <w:r>
        <w:rPr>
          <w:rFonts w:ascii="Calibri Light" w:hAnsi="Calibri Light" w:cs="Calibri Light"/>
          <w:sz w:val="22"/>
          <w:szCs w:val="22"/>
        </w:rPr>
        <w:t xml:space="preserve"> input from the Communications and Outreach Team (COT) and Analysis Team (A-Team), followed by the coordinating agencies who participated in the strategic planning process.  The strategic planning process will resume in the coming months</w:t>
      </w:r>
      <w:r w:rsidR="001D1CBA">
        <w:rPr>
          <w:rFonts w:ascii="Calibri Light" w:hAnsi="Calibri Light" w:cs="Calibri Light"/>
          <w:sz w:val="22"/>
          <w:szCs w:val="22"/>
        </w:rPr>
        <w:t>, pending funding.</w:t>
      </w:r>
    </w:p>
    <w:p w14:paraId="75D4AB69" w14:textId="77777777" w:rsidR="00246DAF" w:rsidRDefault="00246DAF" w:rsidP="00246DAF">
      <w:pPr>
        <w:spacing w:after="0" w:line="240" w:lineRule="auto"/>
        <w:rPr>
          <w:rFonts w:ascii="Calibri Light" w:hAnsi="Calibri Light" w:cs="Calibri Light"/>
          <w:b/>
          <w:bCs/>
          <w:sz w:val="22"/>
          <w:szCs w:val="22"/>
          <w:u w:val="single"/>
        </w:rPr>
      </w:pPr>
    </w:p>
    <w:p w14:paraId="7AC0DD4B" w14:textId="77777777" w:rsidR="00246DAF" w:rsidRPr="00CA241E" w:rsidRDefault="00246DAF" w:rsidP="00246DAF">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Habitat Rehabilitation and Enhancement Projects (HREPs) Highlights</w:t>
      </w:r>
    </w:p>
    <w:p w14:paraId="53F673B7" w14:textId="77777777" w:rsidR="00246DAF" w:rsidRPr="00CA241E" w:rsidRDefault="00246DAF" w:rsidP="00246DAF">
      <w:pPr>
        <w:pStyle w:val="ListParagraph"/>
        <w:numPr>
          <w:ilvl w:val="0"/>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A few highlights of progress in implementing HREPs include: </w:t>
      </w:r>
    </w:p>
    <w:p w14:paraId="30C21BDB" w14:textId="77777777" w:rsidR="00246DAF" w:rsidRPr="00CA241E" w:rsidRDefault="27E1EB3C" w:rsidP="0029167B">
      <w:pPr>
        <w:pStyle w:val="ListParagraph"/>
        <w:numPr>
          <w:ilvl w:val="1"/>
          <w:numId w:val="1"/>
        </w:numPr>
        <w:spacing w:before="120" w:after="0" w:line="240" w:lineRule="auto"/>
        <w:ind w:right="-180"/>
        <w:contextualSpacing w:val="0"/>
        <w:rPr>
          <w:rFonts w:ascii="Calibri Light" w:hAnsi="Calibri Light" w:cs="Calibri Light"/>
          <w:sz w:val="22"/>
          <w:szCs w:val="22"/>
        </w:rPr>
      </w:pPr>
      <w:r w:rsidRPr="27E1EB3C">
        <w:rPr>
          <w:rFonts w:ascii="Calibri Light" w:hAnsi="Calibri Light" w:cs="Calibri Light"/>
          <w:sz w:val="22"/>
          <w:szCs w:val="22"/>
        </w:rPr>
        <w:t>The St. Paul District has completed McGregor Lake HREP Stage I and is wrapping up Stage II.</w:t>
      </w:r>
    </w:p>
    <w:p w14:paraId="21B37B60" w14:textId="0CEF23EA" w:rsidR="00246DAF" w:rsidRPr="00CA241E" w:rsidRDefault="00246DAF" w:rsidP="00246DAF">
      <w:pPr>
        <w:pStyle w:val="ListParagraph"/>
        <w:numPr>
          <w:ilvl w:val="1"/>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St. Paul District </w:t>
      </w:r>
      <w:r w:rsidR="00356CFB">
        <w:rPr>
          <w:rFonts w:ascii="Calibri Light" w:hAnsi="Calibri Light" w:cs="Calibri Light"/>
          <w:sz w:val="22"/>
          <w:szCs w:val="22"/>
        </w:rPr>
        <w:t>approved the final report for Robinson Lake HREP.</w:t>
      </w:r>
    </w:p>
    <w:p w14:paraId="7D90CB0B" w14:textId="58FB0A09" w:rsidR="00246DAF" w:rsidRPr="00CA241E" w:rsidRDefault="00246DAF" w:rsidP="00246DAF">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The Rock Island District </w:t>
      </w:r>
      <w:r w:rsidR="00356CFB">
        <w:rPr>
          <w:rFonts w:ascii="Calibri Light" w:hAnsi="Calibri Light" w:cs="Calibri Light"/>
          <w:sz w:val="22"/>
          <w:szCs w:val="22"/>
        </w:rPr>
        <w:t>is holding a final inspection for Steamboat Island HREP Stage 2 on October 8.</w:t>
      </w:r>
    </w:p>
    <w:p w14:paraId="36CA558A" w14:textId="4426B854" w:rsidR="00246DAF" w:rsidRDefault="00246DAF" w:rsidP="00246DAF">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The St. Louis District </w:t>
      </w:r>
      <w:r w:rsidR="00356CFB">
        <w:rPr>
          <w:rFonts w:ascii="Calibri Light" w:hAnsi="Calibri Light" w:cs="Calibri Light"/>
          <w:sz w:val="22"/>
          <w:szCs w:val="22"/>
        </w:rPr>
        <w:t>approved Tentatively Selected Plans for Gilead Slough HREP and Reds Landing HREP.</w:t>
      </w:r>
    </w:p>
    <w:p w14:paraId="0B406262" w14:textId="58D0E9DA" w:rsidR="00246DAF" w:rsidRPr="00747F43" w:rsidRDefault="00246DAF" w:rsidP="00246DAF">
      <w:pPr>
        <w:pStyle w:val="ListParagraph"/>
        <w:numPr>
          <w:ilvl w:val="1"/>
          <w:numId w:val="1"/>
        </w:numPr>
        <w:spacing w:before="120" w:after="0" w:line="240" w:lineRule="auto"/>
        <w:contextualSpacing w:val="0"/>
        <w:rPr>
          <w:rFonts w:ascii="Calibri Light" w:hAnsi="Calibri Light" w:cs="Calibri Light"/>
          <w:sz w:val="22"/>
          <w:szCs w:val="22"/>
        </w:rPr>
      </w:pPr>
      <w:r w:rsidRPr="00747F43">
        <w:rPr>
          <w:rFonts w:ascii="Calibri Light" w:hAnsi="Calibri Light" w:cs="Calibri Light"/>
          <w:sz w:val="22"/>
          <w:szCs w:val="22"/>
        </w:rPr>
        <w:t xml:space="preserve">The St. Louis District River Resources Action Team </w:t>
      </w:r>
      <w:r w:rsidR="00356CFB">
        <w:rPr>
          <w:rFonts w:ascii="Calibri Light" w:hAnsi="Calibri Light" w:cs="Calibri Light"/>
          <w:sz w:val="22"/>
          <w:szCs w:val="22"/>
        </w:rPr>
        <w:t>anticipates a partner river trip to occur in the fall of 2026.</w:t>
      </w:r>
    </w:p>
    <w:p w14:paraId="400AF583" w14:textId="77777777" w:rsidR="00246DAF" w:rsidRDefault="00246DAF" w:rsidP="00246DAF">
      <w:pPr>
        <w:spacing w:after="0" w:line="240" w:lineRule="auto"/>
        <w:rPr>
          <w:rFonts w:ascii="Calibri Light" w:hAnsi="Calibri Light" w:cs="Calibri Light"/>
          <w:b/>
          <w:bCs/>
          <w:sz w:val="22"/>
          <w:szCs w:val="22"/>
          <w:u w:val="single"/>
        </w:rPr>
      </w:pPr>
    </w:p>
    <w:p w14:paraId="7F7966FF" w14:textId="77777777" w:rsidR="00246DAF" w:rsidRDefault="00246DAF" w:rsidP="00246DAF">
      <w:pPr>
        <w:spacing w:after="0" w:line="240" w:lineRule="auto"/>
        <w:rPr>
          <w:rFonts w:ascii="Calibri Light" w:hAnsi="Calibri Light" w:cs="Calibri Light"/>
          <w:b/>
          <w:bCs/>
          <w:sz w:val="22"/>
          <w:szCs w:val="22"/>
          <w:u w:val="single"/>
        </w:rPr>
      </w:pPr>
    </w:p>
    <w:p w14:paraId="6F713E9E" w14:textId="77777777" w:rsidR="00246DAF" w:rsidRPr="00B97733" w:rsidRDefault="00246DAF" w:rsidP="00246DAF">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Long Term Resource Monitoring (LTRM) Highlights</w:t>
      </w:r>
    </w:p>
    <w:p w14:paraId="667C2882" w14:textId="2FE09FCD" w:rsidR="00246DAF" w:rsidRDefault="00356CFB" w:rsidP="00246DAF">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Two</w:t>
      </w:r>
      <w:r w:rsidR="00246DAF">
        <w:rPr>
          <w:rFonts w:ascii="Calibri Light" w:hAnsi="Calibri Light" w:cs="Calibri Light"/>
          <w:sz w:val="22"/>
          <w:szCs w:val="22"/>
        </w:rPr>
        <w:t xml:space="preserve"> publications </w:t>
      </w:r>
      <w:r w:rsidR="00246DAF" w:rsidRPr="00CA241E">
        <w:rPr>
          <w:rFonts w:ascii="Calibri Light" w:hAnsi="Calibri Light" w:cs="Calibri Light"/>
          <w:sz w:val="22"/>
          <w:szCs w:val="22"/>
        </w:rPr>
        <w:t xml:space="preserve">were published in the last quarter (since </w:t>
      </w:r>
      <w:r>
        <w:rPr>
          <w:rFonts w:ascii="Calibri Light" w:hAnsi="Calibri Light" w:cs="Calibri Light"/>
          <w:sz w:val="22"/>
          <w:szCs w:val="22"/>
        </w:rPr>
        <w:t>August</w:t>
      </w:r>
      <w:r w:rsidR="00246DAF" w:rsidRPr="00CA241E">
        <w:rPr>
          <w:rFonts w:ascii="Calibri Light" w:hAnsi="Calibri Light" w:cs="Calibri Light"/>
          <w:sz w:val="22"/>
          <w:szCs w:val="22"/>
        </w:rPr>
        <w:t xml:space="preserve"> 202</w:t>
      </w:r>
      <w:r w:rsidR="00246DAF">
        <w:rPr>
          <w:rFonts w:ascii="Calibri Light" w:hAnsi="Calibri Light" w:cs="Calibri Light"/>
          <w:sz w:val="22"/>
          <w:szCs w:val="22"/>
        </w:rPr>
        <w:t>5</w:t>
      </w:r>
      <w:r w:rsidR="00246DAF" w:rsidRPr="00CA241E">
        <w:rPr>
          <w:rFonts w:ascii="Calibri Light" w:hAnsi="Calibri Light" w:cs="Calibri Light"/>
          <w:sz w:val="22"/>
          <w:szCs w:val="22"/>
        </w:rPr>
        <w:t>) that were supported by UMRR funding and the programmatic infrastructure.</w:t>
      </w:r>
      <w:r w:rsidR="00246DAF">
        <w:rPr>
          <w:rFonts w:ascii="Calibri Light" w:hAnsi="Calibri Light" w:cs="Calibri Light"/>
          <w:sz w:val="22"/>
          <w:szCs w:val="22"/>
        </w:rPr>
        <w:t xml:space="preserve">  </w:t>
      </w:r>
    </w:p>
    <w:p w14:paraId="7F756E70" w14:textId="4671E442" w:rsidR="00356CFB" w:rsidRPr="007E6212" w:rsidRDefault="00356CFB" w:rsidP="00246DAF">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Data from the Pool 13 HREP Associated Research Project has been published on Science Base.</w:t>
      </w:r>
    </w:p>
    <w:p w14:paraId="442AFFD5" w14:textId="435BE701" w:rsidR="00246DAF" w:rsidRDefault="00246DAF" w:rsidP="00246DAF">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Preliminary results for</w:t>
      </w:r>
      <w:r w:rsidR="00A80F2D">
        <w:rPr>
          <w:rFonts w:ascii="Calibri Light" w:hAnsi="Calibri Light" w:cs="Calibri Light"/>
          <w:sz w:val="22"/>
          <w:szCs w:val="22"/>
        </w:rPr>
        <w:t xml:space="preserve"> the topobathy acquisition pilot in</w:t>
      </w:r>
      <w:r>
        <w:rPr>
          <w:rFonts w:ascii="Calibri Light" w:hAnsi="Calibri Light" w:cs="Calibri Light"/>
          <w:sz w:val="22"/>
          <w:szCs w:val="22"/>
        </w:rPr>
        <w:t xml:space="preserve"> Pools 4 and 8 have been received and are undergoing Quality Assurance/Quality Control review.</w:t>
      </w:r>
      <w:r w:rsidR="00A80F2D">
        <w:rPr>
          <w:rFonts w:ascii="Calibri Light" w:hAnsi="Calibri Light" w:cs="Calibri Light"/>
          <w:sz w:val="22"/>
          <w:szCs w:val="22"/>
        </w:rPr>
        <w:t xml:space="preserve"> </w:t>
      </w:r>
      <w:r w:rsidR="00B25ED0">
        <w:rPr>
          <w:rFonts w:ascii="Calibri Light" w:hAnsi="Calibri Light" w:cs="Calibri Light"/>
          <w:sz w:val="22"/>
          <w:szCs w:val="22"/>
        </w:rPr>
        <w:t>The program is working on applying lessons learned from the pilot to the larger topobathy acquisition effort ongoing in the Illinois Waterway.</w:t>
      </w:r>
    </w:p>
    <w:p w14:paraId="230D3305" w14:textId="551D88A0" w:rsidR="00246DAF" w:rsidRPr="00A80F2D" w:rsidRDefault="00246DAF" w:rsidP="00A80F2D">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The UMRR science and planning projects that were prioritized through the UMRR LTRM implementation planning process and that had been expected to be funded in FY 2025, including aquatic plant distribution and learning from restoration, are postponed indefinitely to cover base monitoring costs</w:t>
      </w:r>
      <w:r w:rsidR="00A80F2D">
        <w:rPr>
          <w:rFonts w:ascii="Calibri Light" w:hAnsi="Calibri Light" w:cs="Calibri Light"/>
          <w:sz w:val="22"/>
          <w:szCs w:val="22"/>
        </w:rPr>
        <w:t>.</w:t>
      </w:r>
    </w:p>
    <w:p w14:paraId="4C6AFBCA" w14:textId="77777777" w:rsidR="00246DAF" w:rsidRDefault="00246DAF" w:rsidP="00246DAF">
      <w:pPr>
        <w:spacing w:after="0" w:line="240" w:lineRule="auto"/>
        <w:rPr>
          <w:rFonts w:ascii="Calibri Light" w:hAnsi="Calibri Light" w:cs="Calibri Light"/>
          <w:b/>
          <w:bCs/>
          <w:sz w:val="22"/>
          <w:szCs w:val="22"/>
          <w:u w:val="single"/>
        </w:rPr>
      </w:pPr>
    </w:p>
    <w:p w14:paraId="3F4A5E55" w14:textId="77777777" w:rsidR="00246DAF" w:rsidRDefault="00246DAF" w:rsidP="00246DAF">
      <w:pPr>
        <w:spacing w:after="0" w:line="240" w:lineRule="auto"/>
        <w:rPr>
          <w:rFonts w:ascii="Calibri Light" w:hAnsi="Calibri Light" w:cs="Calibri Light"/>
          <w:b/>
          <w:bCs/>
          <w:sz w:val="22"/>
          <w:szCs w:val="22"/>
          <w:u w:val="single"/>
        </w:rPr>
      </w:pPr>
    </w:p>
    <w:p w14:paraId="2311B693" w14:textId="77777777" w:rsidR="00246DAF" w:rsidRPr="00CA241E" w:rsidRDefault="00246DAF" w:rsidP="00246DAF">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Communications and Outreach</w:t>
      </w:r>
    </w:p>
    <w:p w14:paraId="09CFA650" w14:textId="7517C682" w:rsidR="00246DAF" w:rsidRDefault="00246DAF" w:rsidP="00246DAF">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The partnership has developed brochures that detail both the involvement of the Department of the Interior in UMRR and the broader value of LTRM</w:t>
      </w:r>
      <w:r w:rsidR="00B25ED0">
        <w:rPr>
          <w:rFonts w:ascii="Calibri Light" w:hAnsi="Calibri Light" w:cs="Calibri Light"/>
          <w:sz w:val="22"/>
          <w:szCs w:val="22"/>
        </w:rPr>
        <w:t>, as well as a summary of hydrology in the region</w:t>
      </w:r>
      <w:r>
        <w:rPr>
          <w:rFonts w:ascii="Calibri Light" w:hAnsi="Calibri Light" w:cs="Calibri Light"/>
          <w:sz w:val="22"/>
          <w:szCs w:val="22"/>
        </w:rPr>
        <w:t>.  The brochures will be used in Congressional advocacy.</w:t>
      </w:r>
      <w:r w:rsidR="00CA13E7">
        <w:rPr>
          <w:rFonts w:ascii="Calibri Light" w:hAnsi="Calibri Light" w:cs="Calibri Light"/>
          <w:sz w:val="22"/>
          <w:szCs w:val="22"/>
        </w:rPr>
        <w:t xml:space="preserve">  The Coordinating Committee will vote to endorse the DOI and LTRM brochures via email.</w:t>
      </w:r>
    </w:p>
    <w:p w14:paraId="7E2BFAA3" w14:textId="77777777" w:rsidR="00246DAF" w:rsidRDefault="00246DAF" w:rsidP="00246DAF">
      <w:pPr>
        <w:spacing w:after="0" w:line="240" w:lineRule="auto"/>
        <w:rPr>
          <w:rFonts w:ascii="Calibri Light" w:hAnsi="Calibri Light" w:cs="Calibri Light"/>
          <w:b/>
          <w:bCs/>
          <w:sz w:val="22"/>
          <w:szCs w:val="22"/>
          <w:u w:val="single"/>
        </w:rPr>
      </w:pPr>
    </w:p>
    <w:p w14:paraId="783B4C87" w14:textId="77777777" w:rsidR="00246DAF" w:rsidRDefault="00246DAF" w:rsidP="00246DAF">
      <w:pPr>
        <w:spacing w:after="0" w:line="240" w:lineRule="auto"/>
        <w:rPr>
          <w:rFonts w:ascii="Calibri Light" w:hAnsi="Calibri Light" w:cs="Calibri Light"/>
          <w:b/>
          <w:bCs/>
          <w:sz w:val="22"/>
          <w:szCs w:val="22"/>
          <w:u w:val="single"/>
        </w:rPr>
      </w:pPr>
    </w:p>
    <w:p w14:paraId="15F3C710" w14:textId="77777777" w:rsidR="00246DAF" w:rsidRPr="009A6F9C" w:rsidRDefault="27E1EB3C" w:rsidP="00246DAF">
      <w:pPr>
        <w:spacing w:after="0" w:line="240" w:lineRule="auto"/>
        <w:rPr>
          <w:rFonts w:ascii="Calibri Light" w:hAnsi="Calibri Light" w:cs="Calibri Light"/>
          <w:b/>
          <w:bCs/>
          <w:sz w:val="22"/>
          <w:szCs w:val="22"/>
          <w:u w:val="single"/>
        </w:rPr>
      </w:pPr>
      <w:r w:rsidRPr="27E1EB3C">
        <w:rPr>
          <w:rFonts w:ascii="Calibri Light" w:hAnsi="Calibri Light" w:cs="Calibri Light"/>
          <w:b/>
          <w:bCs/>
          <w:sz w:val="22"/>
          <w:szCs w:val="22"/>
          <w:u w:val="single"/>
        </w:rPr>
        <w:t>Future Meeting Schedule</w:t>
      </w:r>
    </w:p>
    <w:p w14:paraId="02F7FAA3" w14:textId="77777777" w:rsidR="00246DAF" w:rsidRDefault="00246DAF" w:rsidP="00246DAF">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February 2026 to be held virtually</w:t>
      </w:r>
    </w:p>
    <w:p w14:paraId="7E56E1E7" w14:textId="77777777" w:rsidR="00246DAF" w:rsidRDefault="00246DAF" w:rsidP="00246DAF">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February 24</w:t>
      </w:r>
    </w:p>
    <w:p w14:paraId="66255EF1" w14:textId="77777777" w:rsidR="00246DAF" w:rsidRDefault="00246DAF" w:rsidP="00246DAF">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Coordinating Committee quarterly meeting – February 25 </w:t>
      </w:r>
    </w:p>
    <w:p w14:paraId="42B8366A" w14:textId="77777777" w:rsidR="00246DAF" w:rsidRDefault="00246DAF" w:rsidP="00246DAF">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May 2026</w:t>
      </w:r>
      <w:r w:rsidRPr="00CA241E">
        <w:rPr>
          <w:rFonts w:ascii="Calibri Light" w:hAnsi="Calibri Light" w:cs="Calibri Light"/>
          <w:sz w:val="22"/>
          <w:szCs w:val="22"/>
        </w:rPr>
        <w:t xml:space="preserve"> </w:t>
      </w:r>
      <w:r>
        <w:rPr>
          <w:rFonts w:ascii="Calibri Light" w:hAnsi="Calibri Light" w:cs="Calibri Light"/>
          <w:sz w:val="22"/>
          <w:szCs w:val="22"/>
        </w:rPr>
        <w:t>to be held in Minneapolis, Minnesota</w:t>
      </w:r>
    </w:p>
    <w:p w14:paraId="300C6BCE" w14:textId="71C66A91" w:rsidR="00246DAF" w:rsidRDefault="00246DAF" w:rsidP="00246DAF">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May 1</w:t>
      </w:r>
      <w:r w:rsidR="00EC5C28">
        <w:rPr>
          <w:rFonts w:ascii="Calibri Light" w:hAnsi="Calibri Light" w:cs="Calibri Light"/>
          <w:sz w:val="22"/>
          <w:szCs w:val="22"/>
        </w:rPr>
        <w:t>9</w:t>
      </w:r>
    </w:p>
    <w:p w14:paraId="31D44A87" w14:textId="2304F7CA" w:rsidR="0029167B" w:rsidRDefault="00246DAF" w:rsidP="0029167B">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Coordinating Committee quarterly meeting – May </w:t>
      </w:r>
      <w:r w:rsidR="00EC5C28">
        <w:rPr>
          <w:rFonts w:ascii="Calibri Light" w:hAnsi="Calibri Light" w:cs="Calibri Light"/>
          <w:sz w:val="22"/>
          <w:szCs w:val="22"/>
        </w:rPr>
        <w:t>20</w:t>
      </w:r>
    </w:p>
    <w:p w14:paraId="26321021" w14:textId="1CA5ED86" w:rsidR="0029167B" w:rsidRDefault="0029167B" w:rsidP="0029167B">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August 2026 to be held in St. Louis, Missouri</w:t>
      </w:r>
    </w:p>
    <w:p w14:paraId="609476AE" w14:textId="3AF38B2A" w:rsidR="0029167B" w:rsidRDefault="0029167B" w:rsidP="0029167B">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August 4</w:t>
      </w:r>
    </w:p>
    <w:p w14:paraId="2E180411" w14:textId="7BEFBB60" w:rsidR="0029167B" w:rsidRPr="0029167B" w:rsidRDefault="0029167B" w:rsidP="0029167B">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Coordinating Committee quarterly meeting – August </w:t>
      </w:r>
      <w:r w:rsidR="008075DF">
        <w:rPr>
          <w:rFonts w:ascii="Calibri Light" w:hAnsi="Calibri Light" w:cs="Calibri Light"/>
          <w:sz w:val="22"/>
          <w:szCs w:val="22"/>
        </w:rPr>
        <w:t>5</w:t>
      </w:r>
    </w:p>
    <w:p w14:paraId="005C3499" w14:textId="77777777" w:rsidR="00EB4CA1" w:rsidRDefault="00EB4CA1"/>
    <w:sectPr w:rsidR="00EB4CA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01F"/>
    <w:multiLevelType w:val="hybridMultilevel"/>
    <w:tmpl w:val="57B63B06"/>
    <w:lvl w:ilvl="0" w:tplc="0218D04E">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943FB"/>
    <w:multiLevelType w:val="hybridMultilevel"/>
    <w:tmpl w:val="59C8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914585">
    <w:abstractNumId w:val="1"/>
  </w:num>
  <w:num w:numId="2" w16cid:durableId="173585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AF"/>
    <w:rsid w:val="0005515F"/>
    <w:rsid w:val="000C20A7"/>
    <w:rsid w:val="00117588"/>
    <w:rsid w:val="001D1CBA"/>
    <w:rsid w:val="001E3672"/>
    <w:rsid w:val="00246DAF"/>
    <w:rsid w:val="0029167B"/>
    <w:rsid w:val="002A29AC"/>
    <w:rsid w:val="00356CFB"/>
    <w:rsid w:val="003D4BB5"/>
    <w:rsid w:val="004E7C94"/>
    <w:rsid w:val="006154C0"/>
    <w:rsid w:val="008075DF"/>
    <w:rsid w:val="008A5816"/>
    <w:rsid w:val="008B6824"/>
    <w:rsid w:val="009A71B4"/>
    <w:rsid w:val="00A80F2D"/>
    <w:rsid w:val="00AF132E"/>
    <w:rsid w:val="00B25ED0"/>
    <w:rsid w:val="00B63DD0"/>
    <w:rsid w:val="00BC20D4"/>
    <w:rsid w:val="00C051A2"/>
    <w:rsid w:val="00CA13E7"/>
    <w:rsid w:val="00D1764A"/>
    <w:rsid w:val="00D913CF"/>
    <w:rsid w:val="00E146AD"/>
    <w:rsid w:val="00EB4CA1"/>
    <w:rsid w:val="00EC5C28"/>
    <w:rsid w:val="27E1E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ACBB"/>
  <w15:chartTrackingRefBased/>
  <w15:docId w15:val="{09A186D4-82F4-4B05-9EB4-C9CF9A93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AF"/>
  </w:style>
  <w:style w:type="paragraph" w:styleId="Heading1">
    <w:name w:val="heading 1"/>
    <w:basedOn w:val="Normal"/>
    <w:next w:val="Normal"/>
    <w:link w:val="Heading1Char"/>
    <w:uiPriority w:val="9"/>
    <w:qFormat/>
    <w:rsid w:val="00246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DAF"/>
    <w:rPr>
      <w:rFonts w:eastAsiaTheme="majorEastAsia" w:cstheme="majorBidi"/>
      <w:color w:val="272727" w:themeColor="text1" w:themeTint="D8"/>
    </w:rPr>
  </w:style>
  <w:style w:type="paragraph" w:styleId="Title">
    <w:name w:val="Title"/>
    <w:basedOn w:val="Normal"/>
    <w:next w:val="Normal"/>
    <w:link w:val="TitleChar"/>
    <w:uiPriority w:val="10"/>
    <w:qFormat/>
    <w:rsid w:val="00246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DAF"/>
    <w:pPr>
      <w:spacing w:before="160"/>
      <w:jc w:val="center"/>
    </w:pPr>
    <w:rPr>
      <w:i/>
      <w:iCs/>
      <w:color w:val="404040" w:themeColor="text1" w:themeTint="BF"/>
    </w:rPr>
  </w:style>
  <w:style w:type="character" w:customStyle="1" w:styleId="QuoteChar">
    <w:name w:val="Quote Char"/>
    <w:basedOn w:val="DefaultParagraphFont"/>
    <w:link w:val="Quote"/>
    <w:uiPriority w:val="29"/>
    <w:rsid w:val="00246DAF"/>
    <w:rPr>
      <w:i/>
      <w:iCs/>
      <w:color w:val="404040" w:themeColor="text1" w:themeTint="BF"/>
    </w:rPr>
  </w:style>
  <w:style w:type="paragraph" w:styleId="ListParagraph">
    <w:name w:val="List Paragraph"/>
    <w:basedOn w:val="Normal"/>
    <w:uiPriority w:val="34"/>
    <w:qFormat/>
    <w:rsid w:val="00246DAF"/>
    <w:pPr>
      <w:ind w:left="720"/>
      <w:contextualSpacing/>
    </w:pPr>
  </w:style>
  <w:style w:type="character" w:styleId="IntenseEmphasis">
    <w:name w:val="Intense Emphasis"/>
    <w:basedOn w:val="DefaultParagraphFont"/>
    <w:uiPriority w:val="21"/>
    <w:qFormat/>
    <w:rsid w:val="00246DAF"/>
    <w:rPr>
      <w:i/>
      <w:iCs/>
      <w:color w:val="0F4761" w:themeColor="accent1" w:themeShade="BF"/>
    </w:rPr>
  </w:style>
  <w:style w:type="paragraph" w:styleId="IntenseQuote">
    <w:name w:val="Intense Quote"/>
    <w:basedOn w:val="Normal"/>
    <w:next w:val="Normal"/>
    <w:link w:val="IntenseQuoteChar"/>
    <w:uiPriority w:val="30"/>
    <w:qFormat/>
    <w:rsid w:val="00246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DAF"/>
    <w:rPr>
      <w:i/>
      <w:iCs/>
      <w:color w:val="0F4761" w:themeColor="accent1" w:themeShade="BF"/>
    </w:rPr>
  </w:style>
  <w:style w:type="character" w:styleId="IntenseReference">
    <w:name w:val="Intense Reference"/>
    <w:basedOn w:val="DefaultParagraphFont"/>
    <w:uiPriority w:val="32"/>
    <w:qFormat/>
    <w:rsid w:val="00246DAF"/>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5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556</Words>
  <Characters>3173</Characters>
  <Application>Microsoft Office Word</Application>
  <DocSecurity>4</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 UMRBA</dc:creator>
  <cp:keywords/>
  <dc:description/>
  <cp:lastModifiedBy>Laura Talbert, UMRBA</cp:lastModifiedBy>
  <cp:revision>16</cp:revision>
  <dcterms:created xsi:type="dcterms:W3CDTF">2025-12-12T18:47:00Z</dcterms:created>
  <dcterms:modified xsi:type="dcterms:W3CDTF">2026-02-09T16:14:00Z</dcterms:modified>
</cp:coreProperties>
</file>