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AFF7" w14:textId="7B3CFAA2" w:rsidR="00910B22" w:rsidRPr="002A2AF2" w:rsidRDefault="00C10F78" w:rsidP="00A719C8">
      <w:pPr>
        <w:spacing w:after="0" w:line="240" w:lineRule="auto"/>
        <w:jc w:val="center"/>
        <w:rPr>
          <w:rFonts w:cstheme="minorHAnsi"/>
          <w:b/>
          <w:bCs/>
          <w:sz w:val="28"/>
          <w:szCs w:val="28"/>
        </w:rPr>
      </w:pPr>
      <w:r w:rsidRPr="002A2AF2">
        <w:rPr>
          <w:rFonts w:cstheme="minorHAnsi"/>
          <w:b/>
          <w:bCs/>
          <w:sz w:val="28"/>
          <w:szCs w:val="28"/>
        </w:rPr>
        <w:t>Upper Mississippi River Basin Association</w:t>
      </w:r>
    </w:p>
    <w:p w14:paraId="6FDBFBEF" w14:textId="77777777" w:rsidR="00CB03C9" w:rsidRPr="002A2AF2" w:rsidRDefault="00C10F78" w:rsidP="00A719C8">
      <w:pPr>
        <w:spacing w:after="0" w:line="240" w:lineRule="auto"/>
        <w:jc w:val="center"/>
        <w:rPr>
          <w:rFonts w:cstheme="minorHAnsi"/>
          <w:b/>
          <w:bCs/>
          <w:sz w:val="28"/>
          <w:szCs w:val="28"/>
        </w:rPr>
      </w:pPr>
      <w:r w:rsidRPr="002A2AF2">
        <w:rPr>
          <w:rFonts w:cstheme="minorHAnsi"/>
          <w:b/>
          <w:bCs/>
          <w:sz w:val="28"/>
          <w:szCs w:val="28"/>
        </w:rPr>
        <w:t xml:space="preserve">Water Quality </w:t>
      </w:r>
      <w:r w:rsidR="00CB03C9" w:rsidRPr="002A2AF2">
        <w:rPr>
          <w:rFonts w:cstheme="minorHAnsi"/>
          <w:b/>
          <w:bCs/>
          <w:sz w:val="28"/>
          <w:szCs w:val="28"/>
        </w:rPr>
        <w:t xml:space="preserve">Executive Committee </w:t>
      </w:r>
    </w:p>
    <w:p w14:paraId="1D0B6A13" w14:textId="259E2E3A" w:rsidR="00C10F78" w:rsidRPr="002A2AF2" w:rsidRDefault="00CB03C9" w:rsidP="00A719C8">
      <w:pPr>
        <w:spacing w:after="0" w:line="240" w:lineRule="auto"/>
        <w:jc w:val="center"/>
        <w:rPr>
          <w:rFonts w:cstheme="minorHAnsi"/>
          <w:b/>
          <w:bCs/>
          <w:sz w:val="28"/>
          <w:szCs w:val="28"/>
        </w:rPr>
      </w:pPr>
      <w:r w:rsidRPr="002A2AF2">
        <w:rPr>
          <w:rFonts w:cstheme="minorHAnsi"/>
          <w:b/>
          <w:bCs/>
          <w:sz w:val="28"/>
          <w:szCs w:val="28"/>
        </w:rPr>
        <w:t xml:space="preserve">and Water Quality </w:t>
      </w:r>
      <w:r w:rsidR="00C10F78" w:rsidRPr="002A2AF2">
        <w:rPr>
          <w:rFonts w:cstheme="minorHAnsi"/>
          <w:b/>
          <w:bCs/>
          <w:sz w:val="28"/>
          <w:szCs w:val="28"/>
        </w:rPr>
        <w:t>Task Force Meeting</w:t>
      </w:r>
    </w:p>
    <w:p w14:paraId="3290D8FF" w14:textId="77777777" w:rsidR="006E648A" w:rsidRDefault="006E648A" w:rsidP="00A719C8">
      <w:pPr>
        <w:spacing w:after="0" w:line="240" w:lineRule="auto"/>
        <w:jc w:val="center"/>
        <w:rPr>
          <w:rFonts w:cstheme="minorHAnsi"/>
          <w:b/>
          <w:bCs/>
        </w:rPr>
      </w:pPr>
    </w:p>
    <w:p w14:paraId="0F08C9D4" w14:textId="562A5F24" w:rsidR="00C10F78" w:rsidRPr="002A2AF2" w:rsidRDefault="00C10F78" w:rsidP="00A719C8">
      <w:pPr>
        <w:spacing w:after="0" w:line="240" w:lineRule="auto"/>
        <w:jc w:val="center"/>
        <w:rPr>
          <w:rFonts w:cstheme="minorHAnsi"/>
          <w:b/>
          <w:bCs/>
        </w:rPr>
      </w:pPr>
      <w:r w:rsidRPr="002A2AF2">
        <w:rPr>
          <w:rFonts w:cstheme="minorHAnsi"/>
          <w:b/>
          <w:bCs/>
        </w:rPr>
        <w:t>June 7-8, 2022</w:t>
      </w:r>
    </w:p>
    <w:p w14:paraId="7CCC5D4F" w14:textId="7F0F1415" w:rsidR="00C10F78" w:rsidRPr="002A2AF2" w:rsidRDefault="00C10F78" w:rsidP="00A719C8">
      <w:pPr>
        <w:spacing w:after="0" w:line="240" w:lineRule="auto"/>
        <w:jc w:val="center"/>
        <w:rPr>
          <w:rFonts w:cstheme="minorHAnsi"/>
          <w:b/>
          <w:bCs/>
        </w:rPr>
      </w:pPr>
      <w:r w:rsidRPr="002A2AF2">
        <w:rPr>
          <w:rFonts w:cstheme="minorHAnsi"/>
          <w:b/>
          <w:bCs/>
        </w:rPr>
        <w:t>Draft Highlights and Action Items Summary</w:t>
      </w:r>
    </w:p>
    <w:p w14:paraId="5EF685A1" w14:textId="77777777" w:rsidR="006E648A" w:rsidRDefault="006E648A" w:rsidP="00A719C8">
      <w:pPr>
        <w:spacing w:after="0" w:line="240" w:lineRule="auto"/>
        <w:rPr>
          <w:rFonts w:cstheme="minorHAnsi"/>
          <w:b/>
          <w:bCs/>
        </w:rPr>
      </w:pPr>
    </w:p>
    <w:p w14:paraId="3D88F9AD" w14:textId="77777777" w:rsidR="00F234F3" w:rsidRDefault="00F234F3" w:rsidP="00A719C8">
      <w:pPr>
        <w:spacing w:after="0" w:line="240" w:lineRule="auto"/>
        <w:rPr>
          <w:rFonts w:cstheme="minorHAnsi"/>
          <w:b/>
          <w:bCs/>
        </w:rPr>
      </w:pPr>
    </w:p>
    <w:p w14:paraId="5FFF3A55" w14:textId="4348E7EF" w:rsidR="00C10F78" w:rsidRPr="002A2AF2" w:rsidRDefault="00C10F78" w:rsidP="00A719C8">
      <w:pPr>
        <w:spacing w:after="0" w:line="240" w:lineRule="auto"/>
        <w:rPr>
          <w:rFonts w:cstheme="minorHAnsi"/>
          <w:b/>
          <w:bCs/>
        </w:rPr>
      </w:pPr>
      <w:r w:rsidRPr="002A2AF2">
        <w:rPr>
          <w:rFonts w:cstheme="minorHAnsi"/>
          <w:b/>
          <w:bCs/>
        </w:rPr>
        <w:t xml:space="preserve">Tuesday, June 7 </w:t>
      </w:r>
    </w:p>
    <w:p w14:paraId="0D82EFB3" w14:textId="77777777" w:rsidR="006E648A" w:rsidRDefault="006E648A" w:rsidP="00A719C8">
      <w:pPr>
        <w:spacing w:after="0" w:line="240" w:lineRule="auto"/>
        <w:rPr>
          <w:rFonts w:cstheme="minorHAnsi"/>
          <w:b/>
          <w:bCs/>
          <w:u w:val="single"/>
        </w:rPr>
      </w:pPr>
    </w:p>
    <w:p w14:paraId="52C80289" w14:textId="40602496" w:rsidR="00C10F78" w:rsidRPr="002A2AF2" w:rsidRDefault="00C10F78" w:rsidP="00A719C8">
      <w:pPr>
        <w:spacing w:after="0" w:line="240" w:lineRule="auto"/>
        <w:rPr>
          <w:rFonts w:cstheme="minorHAnsi"/>
          <w:b/>
          <w:bCs/>
          <w:u w:val="single"/>
        </w:rPr>
      </w:pPr>
      <w:r w:rsidRPr="002A2AF2">
        <w:rPr>
          <w:rFonts w:cstheme="minorHAnsi"/>
          <w:b/>
          <w:bCs/>
          <w:u w:val="single"/>
        </w:rPr>
        <w:t xml:space="preserve">Approval of the WQTF Draft January 25-26, 2022 Meeting Summary </w:t>
      </w:r>
    </w:p>
    <w:p w14:paraId="3736C7D6" w14:textId="77777777" w:rsidR="00235BAF" w:rsidRDefault="00235BAF" w:rsidP="00A719C8">
      <w:pPr>
        <w:spacing w:after="0" w:line="240" w:lineRule="auto"/>
        <w:rPr>
          <w:rFonts w:cstheme="minorHAnsi"/>
        </w:rPr>
      </w:pPr>
    </w:p>
    <w:p w14:paraId="518F0DB7" w14:textId="31CA4145" w:rsidR="00C10F78" w:rsidRPr="002A2AF2" w:rsidRDefault="00C10F78" w:rsidP="00A719C8">
      <w:pPr>
        <w:spacing w:after="0" w:line="240" w:lineRule="auto"/>
        <w:rPr>
          <w:rFonts w:cstheme="minorHAnsi"/>
        </w:rPr>
      </w:pPr>
      <w:r w:rsidRPr="002A2AF2">
        <w:rPr>
          <w:rFonts w:cstheme="minorHAnsi"/>
        </w:rPr>
        <w:t xml:space="preserve">The UMRBA Water Quality </w:t>
      </w:r>
      <w:r w:rsidR="00521EEA" w:rsidRPr="002A2AF2">
        <w:rPr>
          <w:rFonts w:cstheme="minorHAnsi"/>
        </w:rPr>
        <w:t>Executive Committee (WQEC) and Water Quality</w:t>
      </w:r>
      <w:r w:rsidR="00C34714" w:rsidRPr="002A2AF2">
        <w:rPr>
          <w:rFonts w:cstheme="minorHAnsi"/>
        </w:rPr>
        <w:t xml:space="preserve"> </w:t>
      </w:r>
      <w:r w:rsidRPr="002A2AF2">
        <w:rPr>
          <w:rFonts w:cstheme="minorHAnsi"/>
        </w:rPr>
        <w:t xml:space="preserve">Task Force (WQTF) approved the </w:t>
      </w:r>
      <w:r w:rsidR="00F655C0" w:rsidRPr="002A2AF2">
        <w:rPr>
          <w:rFonts w:cstheme="minorHAnsi"/>
        </w:rPr>
        <w:t>January 25-26</w:t>
      </w:r>
      <w:r w:rsidRPr="002A2AF2">
        <w:rPr>
          <w:rFonts w:cstheme="minorHAnsi"/>
        </w:rPr>
        <w:t>, 202</w:t>
      </w:r>
      <w:r w:rsidR="00F655C0" w:rsidRPr="002A2AF2">
        <w:rPr>
          <w:rFonts w:cstheme="minorHAnsi"/>
        </w:rPr>
        <w:t>2</w:t>
      </w:r>
      <w:r w:rsidRPr="002A2AF2">
        <w:rPr>
          <w:rFonts w:cstheme="minorHAnsi"/>
        </w:rPr>
        <w:t xml:space="preserve"> draft highlights and action items summary.</w:t>
      </w:r>
    </w:p>
    <w:p w14:paraId="45E6DBC8" w14:textId="77777777" w:rsidR="00F655C0" w:rsidRDefault="00F655C0" w:rsidP="00A719C8">
      <w:pPr>
        <w:spacing w:after="0" w:line="240" w:lineRule="auto"/>
        <w:rPr>
          <w:rFonts w:cstheme="minorHAnsi"/>
        </w:rPr>
      </w:pPr>
    </w:p>
    <w:p w14:paraId="062CDFCE" w14:textId="77777777" w:rsidR="00861A26" w:rsidRPr="002A2AF2" w:rsidRDefault="00861A26" w:rsidP="00A719C8">
      <w:pPr>
        <w:spacing w:after="0" w:line="240" w:lineRule="auto"/>
        <w:rPr>
          <w:rFonts w:cstheme="minorHAnsi"/>
        </w:rPr>
      </w:pPr>
    </w:p>
    <w:p w14:paraId="77214E58" w14:textId="33A0B05B" w:rsidR="00C10F78" w:rsidRPr="002A2AF2" w:rsidRDefault="00C10F78" w:rsidP="00A719C8">
      <w:pPr>
        <w:spacing w:after="0" w:line="240" w:lineRule="auto"/>
        <w:rPr>
          <w:rFonts w:cstheme="minorHAnsi"/>
          <w:b/>
          <w:bCs/>
          <w:u w:val="single"/>
        </w:rPr>
      </w:pPr>
      <w:r w:rsidRPr="002A2AF2">
        <w:rPr>
          <w:rFonts w:cstheme="minorHAnsi"/>
          <w:b/>
          <w:bCs/>
          <w:u w:val="single"/>
        </w:rPr>
        <w:t xml:space="preserve">UMRBA WQ Task Force Updates </w:t>
      </w:r>
    </w:p>
    <w:p w14:paraId="369A50E0" w14:textId="4491CC52" w:rsidR="00C10F78" w:rsidRPr="002A2AF2" w:rsidRDefault="00C10F78" w:rsidP="00A719C8">
      <w:pPr>
        <w:spacing w:after="0" w:line="240" w:lineRule="auto"/>
        <w:rPr>
          <w:rFonts w:cstheme="minorHAnsi"/>
          <w:i/>
          <w:iCs/>
        </w:rPr>
      </w:pPr>
      <w:r w:rsidRPr="002A2AF2">
        <w:rPr>
          <w:rFonts w:cstheme="minorHAnsi"/>
          <w:i/>
          <w:iCs/>
        </w:rPr>
        <w:t>How Clean is the River? Report</w:t>
      </w:r>
    </w:p>
    <w:p w14:paraId="76E7E247" w14:textId="77777777" w:rsidR="00235BAF" w:rsidRDefault="00235BAF" w:rsidP="00A719C8">
      <w:pPr>
        <w:spacing w:after="0" w:line="240" w:lineRule="auto"/>
        <w:rPr>
          <w:rFonts w:cstheme="minorHAnsi"/>
        </w:rPr>
      </w:pPr>
    </w:p>
    <w:p w14:paraId="01260318" w14:textId="29F5D49C" w:rsidR="00C10F78" w:rsidRPr="002A2AF2" w:rsidRDefault="00C10F78" w:rsidP="00A719C8">
      <w:pPr>
        <w:spacing w:after="0" w:line="240" w:lineRule="auto"/>
        <w:rPr>
          <w:rFonts w:cstheme="minorHAnsi"/>
        </w:rPr>
      </w:pPr>
      <w:r w:rsidRPr="002A2AF2">
        <w:rPr>
          <w:rFonts w:cstheme="minorHAnsi"/>
        </w:rPr>
        <w:t xml:space="preserve">Lauren Salvato shared </w:t>
      </w:r>
      <w:r w:rsidR="007A445C" w:rsidRPr="002A2AF2">
        <w:rPr>
          <w:rFonts w:cstheme="minorHAnsi"/>
        </w:rPr>
        <w:t>an update on</w:t>
      </w:r>
      <w:r w:rsidR="006923C8" w:rsidRPr="002A2AF2">
        <w:rPr>
          <w:rFonts w:cstheme="minorHAnsi"/>
        </w:rPr>
        <w:t xml:space="preserve"> the How Clean is the River? </w:t>
      </w:r>
      <w:r w:rsidR="00CE182F">
        <w:rPr>
          <w:rFonts w:cstheme="minorHAnsi"/>
        </w:rPr>
        <w:t xml:space="preserve">(HCR) </w:t>
      </w:r>
      <w:r w:rsidR="006923C8" w:rsidRPr="002A2AF2">
        <w:rPr>
          <w:rFonts w:cstheme="minorHAnsi"/>
        </w:rPr>
        <w:t>Report</w:t>
      </w:r>
      <w:r w:rsidR="007A445C" w:rsidRPr="002A2AF2">
        <w:rPr>
          <w:rFonts w:cstheme="minorHAnsi"/>
        </w:rPr>
        <w:t xml:space="preserve">.  Dr. </w:t>
      </w:r>
      <w:r w:rsidR="00415C53" w:rsidRPr="002A2AF2">
        <w:rPr>
          <w:rFonts w:cstheme="minorHAnsi"/>
        </w:rPr>
        <w:t xml:space="preserve">Kathi Jo Jankowski reached out about an issue that arose during the USGS review process </w:t>
      </w:r>
      <w:r w:rsidR="0059574D" w:rsidRPr="002A2AF2">
        <w:rPr>
          <w:rFonts w:cstheme="minorHAnsi"/>
        </w:rPr>
        <w:t>for the Upper Mississippi River Restoration Status and Trend</w:t>
      </w:r>
      <w:r w:rsidR="00280E1B">
        <w:rPr>
          <w:rFonts w:cstheme="minorHAnsi"/>
        </w:rPr>
        <w:t>s</w:t>
      </w:r>
      <w:r w:rsidR="0059574D" w:rsidRPr="002A2AF2">
        <w:rPr>
          <w:rFonts w:cstheme="minorHAnsi"/>
        </w:rPr>
        <w:t xml:space="preserve"> </w:t>
      </w:r>
      <w:r w:rsidR="00280E1B">
        <w:rPr>
          <w:rFonts w:cstheme="minorHAnsi"/>
        </w:rPr>
        <w:t>R</w:t>
      </w:r>
      <w:r w:rsidR="0059574D" w:rsidRPr="002A2AF2">
        <w:rPr>
          <w:rFonts w:cstheme="minorHAnsi"/>
        </w:rPr>
        <w:t xml:space="preserve">eport water quality results.   The reviewer asked if the results included the WRTDS model update that accounted for "non-stationarity" trends (i.e., trends in the distribution of flows over time).  In </w:t>
      </w:r>
      <w:r w:rsidR="0059574D" w:rsidRPr="002A2AF2">
        <w:rPr>
          <w:rFonts w:cstheme="minorHAnsi"/>
        </w:rPr>
        <w:t xml:space="preserve">response, </w:t>
      </w:r>
      <w:r w:rsidR="00A758D7" w:rsidRPr="002A2AF2">
        <w:rPr>
          <w:rFonts w:cstheme="minorHAnsi"/>
        </w:rPr>
        <w:t>Jankowski</w:t>
      </w:r>
      <w:r w:rsidR="0059574D" w:rsidRPr="002A2AF2">
        <w:rPr>
          <w:rFonts w:cstheme="minorHAnsi"/>
        </w:rPr>
        <w:t xml:space="preserve"> re-ran the models for </w:t>
      </w:r>
      <w:r w:rsidR="00C2321A">
        <w:rPr>
          <w:rFonts w:cstheme="minorHAnsi"/>
        </w:rPr>
        <w:t>t</w:t>
      </w:r>
      <w:r w:rsidR="00EB53D3">
        <w:rPr>
          <w:rFonts w:cstheme="minorHAnsi"/>
        </w:rPr>
        <w:t xml:space="preserve">otal </w:t>
      </w:r>
      <w:r w:rsidR="00C2321A">
        <w:rPr>
          <w:rFonts w:cstheme="minorHAnsi"/>
        </w:rPr>
        <w:t>s</w:t>
      </w:r>
      <w:r w:rsidR="00EB53D3">
        <w:rPr>
          <w:rFonts w:cstheme="minorHAnsi"/>
        </w:rPr>
        <w:t xml:space="preserve">uspended </w:t>
      </w:r>
      <w:r w:rsidR="00C2321A">
        <w:rPr>
          <w:rFonts w:cstheme="minorHAnsi"/>
        </w:rPr>
        <w:t>s</w:t>
      </w:r>
      <w:r w:rsidR="00EB53D3">
        <w:rPr>
          <w:rFonts w:cstheme="minorHAnsi"/>
        </w:rPr>
        <w:t>olids (</w:t>
      </w:r>
      <w:r w:rsidR="0059574D" w:rsidRPr="002A2AF2">
        <w:rPr>
          <w:rFonts w:cstheme="minorHAnsi"/>
        </w:rPr>
        <w:t>TSS</w:t>
      </w:r>
      <w:r w:rsidR="00EB53D3">
        <w:rPr>
          <w:rFonts w:cstheme="minorHAnsi"/>
        </w:rPr>
        <w:t>)</w:t>
      </w:r>
      <w:r w:rsidR="0059574D" w:rsidRPr="002A2AF2">
        <w:rPr>
          <w:rFonts w:cstheme="minorHAnsi"/>
        </w:rPr>
        <w:t xml:space="preserve">, </w:t>
      </w:r>
      <w:r w:rsidR="00C2321A">
        <w:rPr>
          <w:rFonts w:cstheme="minorHAnsi"/>
        </w:rPr>
        <w:t>t</w:t>
      </w:r>
      <w:r w:rsidR="00EB53D3">
        <w:rPr>
          <w:rFonts w:cstheme="minorHAnsi"/>
        </w:rPr>
        <w:t xml:space="preserve">otal </w:t>
      </w:r>
      <w:r w:rsidR="00C2321A">
        <w:rPr>
          <w:rFonts w:cstheme="minorHAnsi"/>
        </w:rPr>
        <w:t>n</w:t>
      </w:r>
      <w:r w:rsidR="00EB53D3">
        <w:rPr>
          <w:rFonts w:cstheme="minorHAnsi"/>
        </w:rPr>
        <w:t>itrogen (</w:t>
      </w:r>
      <w:r w:rsidR="0059574D" w:rsidRPr="002A2AF2">
        <w:rPr>
          <w:rFonts w:cstheme="minorHAnsi"/>
        </w:rPr>
        <w:t>TN</w:t>
      </w:r>
      <w:r w:rsidR="00EB53D3">
        <w:rPr>
          <w:rFonts w:cstheme="minorHAnsi"/>
        </w:rPr>
        <w:t>)</w:t>
      </w:r>
      <w:r w:rsidR="0059574D" w:rsidRPr="002A2AF2">
        <w:rPr>
          <w:rFonts w:cstheme="minorHAnsi"/>
        </w:rPr>
        <w:t xml:space="preserve">, and </w:t>
      </w:r>
      <w:r w:rsidR="00C2321A">
        <w:rPr>
          <w:rFonts w:cstheme="minorHAnsi"/>
        </w:rPr>
        <w:t>t</w:t>
      </w:r>
      <w:r w:rsidR="009A5B86">
        <w:rPr>
          <w:rFonts w:cstheme="minorHAnsi"/>
        </w:rPr>
        <w:t xml:space="preserve">otal </w:t>
      </w:r>
      <w:r w:rsidR="00C2321A">
        <w:rPr>
          <w:rFonts w:cstheme="minorHAnsi"/>
        </w:rPr>
        <w:t>p</w:t>
      </w:r>
      <w:r w:rsidR="009A5B86">
        <w:rPr>
          <w:rFonts w:cstheme="minorHAnsi"/>
        </w:rPr>
        <w:t>hosphorus (</w:t>
      </w:r>
      <w:r w:rsidR="0059574D" w:rsidRPr="002A2AF2">
        <w:rPr>
          <w:rFonts w:cstheme="minorHAnsi"/>
        </w:rPr>
        <w:t>TP</w:t>
      </w:r>
      <w:r w:rsidR="009A5B86">
        <w:rPr>
          <w:rFonts w:cstheme="minorHAnsi"/>
        </w:rPr>
        <w:t>)</w:t>
      </w:r>
      <w:r w:rsidR="0059574D" w:rsidRPr="002A2AF2">
        <w:rPr>
          <w:rFonts w:cstheme="minorHAnsi"/>
        </w:rPr>
        <w:t xml:space="preserve">.  She noted that the biggest changes in results were for flux rather than concentration.  [Note:  the HCR results are reported in concentration].  Fortunately, the </w:t>
      </w:r>
      <w:r w:rsidR="00C24AB4" w:rsidRPr="002A2AF2">
        <w:rPr>
          <w:rFonts w:cstheme="minorHAnsi"/>
        </w:rPr>
        <w:t>high-level</w:t>
      </w:r>
      <w:r w:rsidR="0059574D" w:rsidRPr="002A2AF2">
        <w:rPr>
          <w:rFonts w:cstheme="minorHAnsi"/>
        </w:rPr>
        <w:t xml:space="preserve"> summaries in the status and trends report are unaffected.  </w:t>
      </w:r>
      <w:r w:rsidR="00415C53" w:rsidRPr="002A2AF2">
        <w:rPr>
          <w:rFonts w:cstheme="minorHAnsi"/>
        </w:rPr>
        <w:t xml:space="preserve"> </w:t>
      </w:r>
      <w:r w:rsidR="00EB41D2" w:rsidRPr="002A2AF2">
        <w:rPr>
          <w:rFonts w:cstheme="minorHAnsi"/>
        </w:rPr>
        <w:t>Missouri DNR staff</w:t>
      </w:r>
      <w:r w:rsidR="00BD6B48">
        <w:rPr>
          <w:rFonts w:cstheme="minorHAnsi"/>
        </w:rPr>
        <w:t xml:space="preserve"> </w:t>
      </w:r>
      <w:r w:rsidR="007573D6" w:rsidRPr="002A2AF2">
        <w:rPr>
          <w:rFonts w:cstheme="minorHAnsi"/>
        </w:rPr>
        <w:t xml:space="preserve">ran the updated model with data from the La Grange and Open River </w:t>
      </w:r>
      <w:r w:rsidR="00280E1B" w:rsidRPr="002A2AF2">
        <w:rPr>
          <w:rFonts w:cstheme="minorHAnsi"/>
        </w:rPr>
        <w:t>sites and</w:t>
      </w:r>
      <w:r w:rsidR="00733BAB" w:rsidRPr="002A2AF2">
        <w:rPr>
          <w:rFonts w:cstheme="minorHAnsi"/>
        </w:rPr>
        <w:t xml:space="preserve"> following a discussion with the WQTF determined that re</w:t>
      </w:r>
      <w:r w:rsidR="00BD6B48">
        <w:rPr>
          <w:rFonts w:cstheme="minorHAnsi"/>
        </w:rPr>
        <w:t>-</w:t>
      </w:r>
      <w:r w:rsidR="00733BAB" w:rsidRPr="002A2AF2">
        <w:rPr>
          <w:rFonts w:cstheme="minorHAnsi"/>
        </w:rPr>
        <w:t>running all t</w:t>
      </w:r>
      <w:r w:rsidR="00FA4EEE" w:rsidRPr="002A2AF2">
        <w:rPr>
          <w:rFonts w:cstheme="minorHAnsi"/>
        </w:rPr>
        <w:t>he result</w:t>
      </w:r>
      <w:r w:rsidR="00BD6B48">
        <w:rPr>
          <w:rFonts w:cstheme="minorHAnsi"/>
        </w:rPr>
        <w:t>s</w:t>
      </w:r>
      <w:r w:rsidR="00FA4EEE" w:rsidRPr="002A2AF2">
        <w:rPr>
          <w:rFonts w:cstheme="minorHAnsi"/>
        </w:rPr>
        <w:t xml:space="preserve"> w</w:t>
      </w:r>
      <w:r w:rsidR="00280E1B">
        <w:rPr>
          <w:rFonts w:cstheme="minorHAnsi"/>
        </w:rPr>
        <w:t>as</w:t>
      </w:r>
      <w:r w:rsidR="00FA4EEE" w:rsidRPr="002A2AF2">
        <w:rPr>
          <w:rFonts w:cstheme="minorHAnsi"/>
        </w:rPr>
        <w:t xml:space="preserve"> not necessary.  The report will </w:t>
      </w:r>
      <w:r w:rsidR="007573D6" w:rsidRPr="002A2AF2">
        <w:rPr>
          <w:rFonts w:cstheme="minorHAnsi"/>
        </w:rPr>
        <w:t>include a note that an older version</w:t>
      </w:r>
      <w:r w:rsidR="00CB193C">
        <w:rPr>
          <w:rFonts w:cstheme="minorHAnsi"/>
        </w:rPr>
        <w:t xml:space="preserve"> of the model</w:t>
      </w:r>
      <w:r w:rsidR="007573D6" w:rsidRPr="002A2AF2">
        <w:rPr>
          <w:rFonts w:cstheme="minorHAnsi"/>
        </w:rPr>
        <w:t xml:space="preserve"> was used in the </w:t>
      </w:r>
      <w:r w:rsidR="00FA4EEE" w:rsidRPr="002A2AF2">
        <w:rPr>
          <w:rFonts w:cstheme="minorHAnsi"/>
        </w:rPr>
        <w:t>development of the trends</w:t>
      </w:r>
      <w:r w:rsidR="007573D6" w:rsidRPr="002A2AF2">
        <w:rPr>
          <w:rFonts w:cstheme="minorHAnsi"/>
        </w:rPr>
        <w:t xml:space="preserve">. </w:t>
      </w:r>
    </w:p>
    <w:p w14:paraId="58A2E61C" w14:textId="77777777" w:rsidR="00235BAF" w:rsidRDefault="00235BAF" w:rsidP="00A719C8">
      <w:pPr>
        <w:spacing w:after="0" w:line="240" w:lineRule="auto"/>
        <w:rPr>
          <w:rFonts w:cstheme="minorHAnsi"/>
        </w:rPr>
      </w:pPr>
    </w:p>
    <w:p w14:paraId="3131C056" w14:textId="5F3F1260" w:rsidR="00235BAF" w:rsidRDefault="007E2238" w:rsidP="00A719C8">
      <w:pPr>
        <w:spacing w:after="0" w:line="240" w:lineRule="auto"/>
        <w:rPr>
          <w:rFonts w:cstheme="minorHAnsi"/>
        </w:rPr>
      </w:pPr>
      <w:r w:rsidRPr="002A2AF2">
        <w:rPr>
          <w:rFonts w:cstheme="minorHAnsi"/>
        </w:rPr>
        <w:t>There are a few remaining items to accomplish before beginning to work with a graphics designer and communication specialist</w:t>
      </w:r>
      <w:r w:rsidR="008372BB" w:rsidRPr="002A2AF2">
        <w:rPr>
          <w:rFonts w:cstheme="minorHAnsi"/>
        </w:rPr>
        <w:t xml:space="preserve">: 1) </w:t>
      </w:r>
      <w:r w:rsidR="00721185">
        <w:rPr>
          <w:rFonts w:cstheme="minorHAnsi"/>
        </w:rPr>
        <w:t>a</w:t>
      </w:r>
      <w:r w:rsidR="008372BB" w:rsidRPr="002A2AF2">
        <w:rPr>
          <w:rFonts w:cstheme="minorHAnsi"/>
        </w:rPr>
        <w:t>n u</w:t>
      </w:r>
      <w:r w:rsidRPr="002A2AF2">
        <w:rPr>
          <w:rFonts w:cstheme="minorHAnsi"/>
        </w:rPr>
        <w:t>pdated GIS map of the sites used to calculate trends</w:t>
      </w:r>
      <w:r w:rsidR="008372BB" w:rsidRPr="002A2AF2">
        <w:rPr>
          <w:rFonts w:cstheme="minorHAnsi"/>
        </w:rPr>
        <w:t xml:space="preserve">, 2) </w:t>
      </w:r>
      <w:r w:rsidRPr="002A2AF2">
        <w:rPr>
          <w:rFonts w:cstheme="minorHAnsi"/>
        </w:rPr>
        <w:t xml:space="preserve">appendices for readers that want to do a deep dive into </w:t>
      </w:r>
      <w:r w:rsidR="00EE13CF" w:rsidRPr="002A2AF2">
        <w:rPr>
          <w:rFonts w:cstheme="minorHAnsi"/>
        </w:rPr>
        <w:t>pool-by-pool</w:t>
      </w:r>
      <w:r w:rsidRPr="002A2AF2">
        <w:rPr>
          <w:rFonts w:cstheme="minorHAnsi"/>
        </w:rPr>
        <w:t xml:space="preserve"> concentrations</w:t>
      </w:r>
      <w:r w:rsidR="001E0A74" w:rsidRPr="002A2AF2">
        <w:rPr>
          <w:rFonts w:cstheme="minorHAnsi"/>
        </w:rPr>
        <w:t xml:space="preserve">, and 3) </w:t>
      </w:r>
      <w:r w:rsidRPr="002A2AF2">
        <w:rPr>
          <w:rFonts w:cstheme="minorHAnsi"/>
        </w:rPr>
        <w:t>additional graphics to display that lead increases in concentration are well below drinking water limits</w:t>
      </w:r>
      <w:r w:rsidR="00FE0448" w:rsidRPr="002A2AF2">
        <w:rPr>
          <w:rFonts w:cstheme="minorHAnsi"/>
        </w:rPr>
        <w:t>.</w:t>
      </w:r>
    </w:p>
    <w:p w14:paraId="31E4D19A" w14:textId="77777777" w:rsidR="00C875A4" w:rsidRDefault="00C875A4" w:rsidP="00A719C8">
      <w:pPr>
        <w:spacing w:after="0" w:line="240" w:lineRule="auto"/>
        <w:rPr>
          <w:rFonts w:cstheme="minorHAnsi"/>
        </w:rPr>
      </w:pPr>
    </w:p>
    <w:p w14:paraId="5B5852D0" w14:textId="75138619" w:rsidR="00C10F78" w:rsidRPr="002A2AF2" w:rsidRDefault="001A59B9" w:rsidP="00A719C8">
      <w:pPr>
        <w:spacing w:after="0" w:line="240" w:lineRule="auto"/>
        <w:rPr>
          <w:rFonts w:cstheme="minorHAnsi"/>
        </w:rPr>
      </w:pPr>
      <w:r w:rsidRPr="002A2AF2">
        <w:rPr>
          <w:rFonts w:cstheme="minorHAnsi"/>
        </w:rPr>
        <w:t xml:space="preserve">Kirsten Wallace </w:t>
      </w:r>
      <w:r w:rsidR="00F655C0" w:rsidRPr="002A2AF2">
        <w:rPr>
          <w:rFonts w:cstheme="minorHAnsi"/>
        </w:rPr>
        <w:t>said</w:t>
      </w:r>
      <w:r w:rsidRPr="002A2AF2">
        <w:rPr>
          <w:rFonts w:cstheme="minorHAnsi"/>
        </w:rPr>
        <w:t xml:space="preserve"> </w:t>
      </w:r>
      <w:r w:rsidR="00DB2E3C">
        <w:rPr>
          <w:rFonts w:cstheme="minorHAnsi"/>
        </w:rPr>
        <w:t xml:space="preserve">the </w:t>
      </w:r>
      <w:r w:rsidR="00FE0448" w:rsidRPr="002A2AF2">
        <w:rPr>
          <w:rFonts w:cstheme="minorHAnsi"/>
        </w:rPr>
        <w:t>H</w:t>
      </w:r>
      <w:r w:rsidR="00C875A4">
        <w:rPr>
          <w:rFonts w:cstheme="minorHAnsi"/>
        </w:rPr>
        <w:t xml:space="preserve">CR </w:t>
      </w:r>
      <w:r w:rsidR="00FE0448" w:rsidRPr="002A2AF2">
        <w:rPr>
          <w:rFonts w:cstheme="minorHAnsi"/>
        </w:rPr>
        <w:t>Report release could coincide with the</w:t>
      </w:r>
      <w:r w:rsidRPr="002A2AF2">
        <w:rPr>
          <w:rFonts w:cstheme="minorHAnsi"/>
        </w:rPr>
        <w:t xml:space="preserve"> Clean Water Act’s</w:t>
      </w:r>
      <w:r w:rsidR="00FE3DD1" w:rsidRPr="002A2AF2">
        <w:rPr>
          <w:rFonts w:cstheme="minorHAnsi"/>
        </w:rPr>
        <w:t xml:space="preserve"> (CWA)</w:t>
      </w:r>
      <w:r w:rsidRPr="002A2AF2">
        <w:rPr>
          <w:rFonts w:cstheme="minorHAnsi"/>
        </w:rPr>
        <w:t xml:space="preserve"> 50</w:t>
      </w:r>
      <w:r w:rsidRPr="002A2AF2">
        <w:rPr>
          <w:rFonts w:cstheme="minorHAnsi"/>
          <w:vertAlign w:val="superscript"/>
        </w:rPr>
        <w:t>th</w:t>
      </w:r>
      <w:r w:rsidRPr="002A2AF2">
        <w:rPr>
          <w:rFonts w:cstheme="minorHAnsi"/>
        </w:rPr>
        <w:t xml:space="preserve"> anniversary in October 2022</w:t>
      </w:r>
      <w:r w:rsidR="00EE13CF">
        <w:rPr>
          <w:rFonts w:cstheme="minorHAnsi"/>
        </w:rPr>
        <w:t xml:space="preserve"> </w:t>
      </w:r>
      <w:r w:rsidR="00756905" w:rsidRPr="002A2AF2">
        <w:rPr>
          <w:rFonts w:cstheme="minorHAnsi"/>
        </w:rPr>
        <w:t xml:space="preserve">to point to the report conclusions and the success of the </w:t>
      </w:r>
      <w:r w:rsidR="00D147C7" w:rsidRPr="002A2AF2">
        <w:rPr>
          <w:rFonts w:cstheme="minorHAnsi"/>
        </w:rPr>
        <w:t>CWA.</w:t>
      </w:r>
      <w:r w:rsidRPr="002A2AF2">
        <w:rPr>
          <w:rFonts w:cstheme="minorHAnsi"/>
        </w:rPr>
        <w:t xml:space="preserve"> </w:t>
      </w:r>
    </w:p>
    <w:p w14:paraId="497697CE" w14:textId="77777777" w:rsidR="00861A26" w:rsidRDefault="00861A26" w:rsidP="00A719C8">
      <w:pPr>
        <w:tabs>
          <w:tab w:val="left" w:pos="6384"/>
        </w:tabs>
        <w:spacing w:after="0" w:line="240" w:lineRule="auto"/>
        <w:rPr>
          <w:rFonts w:cstheme="minorHAnsi"/>
        </w:rPr>
      </w:pPr>
    </w:p>
    <w:p w14:paraId="3B6E25C0" w14:textId="460F066F" w:rsidR="00A770B0" w:rsidRPr="002A2AF2" w:rsidRDefault="006E648A" w:rsidP="00A719C8">
      <w:pPr>
        <w:tabs>
          <w:tab w:val="left" w:pos="6384"/>
        </w:tabs>
        <w:spacing w:after="0" w:line="240" w:lineRule="auto"/>
        <w:rPr>
          <w:rFonts w:cstheme="minorHAnsi"/>
        </w:rPr>
      </w:pPr>
      <w:r>
        <w:rPr>
          <w:rFonts w:cstheme="minorHAnsi"/>
        </w:rPr>
        <w:tab/>
      </w:r>
    </w:p>
    <w:p w14:paraId="1341092C" w14:textId="77777777" w:rsidR="000E28F2" w:rsidRPr="002A2AF2" w:rsidRDefault="00C10F78" w:rsidP="00A719C8">
      <w:pPr>
        <w:spacing w:after="0" w:line="240" w:lineRule="auto"/>
        <w:rPr>
          <w:rFonts w:cstheme="minorHAnsi"/>
          <w:b/>
          <w:bCs/>
          <w:u w:val="single"/>
        </w:rPr>
      </w:pPr>
      <w:r w:rsidRPr="002A2AF2">
        <w:rPr>
          <w:rFonts w:cstheme="minorHAnsi"/>
          <w:b/>
          <w:bCs/>
          <w:u w:val="single"/>
        </w:rPr>
        <w:t xml:space="preserve">UMR Interstate WQ Monitoring </w:t>
      </w:r>
    </w:p>
    <w:p w14:paraId="706EB5C5" w14:textId="0BAAFADD" w:rsidR="000E28F2" w:rsidRDefault="00C10F78" w:rsidP="00A719C8">
      <w:pPr>
        <w:spacing w:after="0" w:line="240" w:lineRule="auto"/>
        <w:rPr>
          <w:rFonts w:cstheme="minorHAnsi"/>
          <w:i/>
          <w:iCs/>
        </w:rPr>
      </w:pPr>
      <w:r w:rsidRPr="002A2AF2">
        <w:rPr>
          <w:rFonts w:cstheme="minorHAnsi"/>
          <w:i/>
          <w:iCs/>
        </w:rPr>
        <w:t xml:space="preserve">Reaches 8-9 Pilot </w:t>
      </w:r>
    </w:p>
    <w:p w14:paraId="3BF0A98B" w14:textId="77777777" w:rsidR="00235BAF" w:rsidRPr="002A2AF2" w:rsidRDefault="00235BAF" w:rsidP="00A719C8">
      <w:pPr>
        <w:spacing w:after="0" w:line="240" w:lineRule="auto"/>
        <w:rPr>
          <w:rFonts w:cstheme="minorHAnsi"/>
          <w:i/>
          <w:iCs/>
        </w:rPr>
      </w:pPr>
    </w:p>
    <w:p w14:paraId="44AAD2BE" w14:textId="0BF02C6E" w:rsidR="0090409E" w:rsidRDefault="00156024" w:rsidP="00A719C8">
      <w:pPr>
        <w:spacing w:after="0" w:line="240" w:lineRule="auto"/>
        <w:rPr>
          <w:rFonts w:cstheme="minorHAnsi"/>
        </w:rPr>
      </w:pPr>
      <w:r>
        <w:rPr>
          <w:rFonts w:cstheme="minorHAnsi"/>
        </w:rPr>
        <w:t xml:space="preserve">John Olson said </w:t>
      </w:r>
      <w:r w:rsidR="003F7297">
        <w:rPr>
          <w:rFonts w:cstheme="minorHAnsi"/>
        </w:rPr>
        <w:t>t</w:t>
      </w:r>
      <w:r w:rsidR="00085674">
        <w:rPr>
          <w:rFonts w:cstheme="minorHAnsi"/>
        </w:rPr>
        <w:t xml:space="preserve">he Reaches 8-9 pilot was </w:t>
      </w:r>
      <w:r w:rsidR="00BA49EE">
        <w:rPr>
          <w:rFonts w:cstheme="minorHAnsi"/>
        </w:rPr>
        <w:t xml:space="preserve">conducted to test the feasibility of the UMR Interstate Water Quality Monitoring Plan, a comprehensive CWA-like assessment.  </w:t>
      </w:r>
      <w:r w:rsidR="005029A9">
        <w:rPr>
          <w:rFonts w:cstheme="minorHAnsi"/>
        </w:rPr>
        <w:t xml:space="preserve">The </w:t>
      </w:r>
      <w:r w:rsidR="00D147C7">
        <w:rPr>
          <w:rFonts w:cstheme="minorHAnsi"/>
        </w:rPr>
        <w:t>non-regulatory</w:t>
      </w:r>
      <w:r w:rsidR="005029A9">
        <w:rPr>
          <w:rFonts w:cstheme="minorHAnsi"/>
        </w:rPr>
        <w:t xml:space="preserve"> approach to communicate water quality is</w:t>
      </w:r>
      <w:r w:rsidR="001316B8">
        <w:rPr>
          <w:rFonts w:cstheme="minorHAnsi"/>
        </w:rPr>
        <w:t xml:space="preserve"> done with</w:t>
      </w:r>
      <w:r w:rsidR="005029A9">
        <w:rPr>
          <w:rFonts w:cstheme="minorHAnsi"/>
        </w:rPr>
        <w:t xml:space="preserve"> the development of a </w:t>
      </w:r>
      <w:r w:rsidR="00066B26" w:rsidRPr="002A2AF2">
        <w:rPr>
          <w:rFonts w:cstheme="minorHAnsi"/>
        </w:rPr>
        <w:t>“condition class” for each beneficial use of the river</w:t>
      </w:r>
      <w:r w:rsidR="00230963">
        <w:rPr>
          <w:rFonts w:cstheme="minorHAnsi"/>
        </w:rPr>
        <w:t xml:space="preserve"> (aquatic life, recreation, drinking water, and fish consumption)</w:t>
      </w:r>
      <w:r w:rsidR="00066B26" w:rsidRPr="002A2AF2">
        <w:rPr>
          <w:rFonts w:cstheme="minorHAnsi"/>
        </w:rPr>
        <w:t>.</w:t>
      </w:r>
      <w:r w:rsidR="003F7297">
        <w:rPr>
          <w:rFonts w:cstheme="minorHAnsi"/>
        </w:rPr>
        <w:t xml:space="preserve"> Each</w:t>
      </w:r>
      <w:r w:rsidR="00066B26" w:rsidRPr="002A2AF2">
        <w:rPr>
          <w:rFonts w:cstheme="minorHAnsi"/>
        </w:rPr>
        <w:t xml:space="preserve"> condition class</w:t>
      </w:r>
      <w:r w:rsidR="003F7297">
        <w:rPr>
          <w:rFonts w:cstheme="minorHAnsi"/>
        </w:rPr>
        <w:t xml:space="preserve"> is</w:t>
      </w:r>
      <w:r w:rsidR="00066B26" w:rsidRPr="002A2AF2">
        <w:rPr>
          <w:rFonts w:cstheme="minorHAnsi"/>
        </w:rPr>
        <w:t xml:space="preserve"> </w:t>
      </w:r>
      <w:r w:rsidR="00FC18E3">
        <w:rPr>
          <w:rFonts w:cstheme="minorHAnsi"/>
        </w:rPr>
        <w:lastRenderedPageBreak/>
        <w:t xml:space="preserve">evaluated </w:t>
      </w:r>
      <w:r w:rsidR="00066B26" w:rsidRPr="002A2AF2">
        <w:rPr>
          <w:rFonts w:cstheme="minorHAnsi"/>
        </w:rPr>
        <w:t xml:space="preserve">as “good,” “fair,” </w:t>
      </w:r>
      <w:r w:rsidR="00A264B6">
        <w:rPr>
          <w:rFonts w:cstheme="minorHAnsi"/>
        </w:rPr>
        <w:t>or</w:t>
      </w:r>
      <w:r w:rsidR="00066B26" w:rsidRPr="002A2AF2">
        <w:rPr>
          <w:rFonts w:cstheme="minorHAnsi"/>
        </w:rPr>
        <w:t xml:space="preserve"> “poor</w:t>
      </w:r>
      <w:r w:rsidR="00F51D7C">
        <w:rPr>
          <w:rFonts w:cstheme="minorHAnsi"/>
        </w:rPr>
        <w:t>.”</w:t>
      </w:r>
      <w:r w:rsidR="00066B26" w:rsidRPr="002A2AF2">
        <w:rPr>
          <w:rFonts w:cstheme="minorHAnsi"/>
        </w:rPr>
        <w:t xml:space="preserve"> </w:t>
      </w:r>
      <w:r w:rsidR="00AB7D55">
        <w:rPr>
          <w:rFonts w:cstheme="minorHAnsi"/>
        </w:rPr>
        <w:t xml:space="preserve">During 2020 and 2021, sampling was conducted </w:t>
      </w:r>
      <w:r w:rsidR="00C15F01">
        <w:rPr>
          <w:rFonts w:cstheme="minorHAnsi"/>
        </w:rPr>
        <w:t>along</w:t>
      </w:r>
      <w:r w:rsidR="00AB7D55">
        <w:rPr>
          <w:rFonts w:cstheme="minorHAnsi"/>
        </w:rPr>
        <w:t xml:space="preserve"> roughly 100 miles of shared </w:t>
      </w:r>
      <w:r w:rsidR="0090409E">
        <w:rPr>
          <w:rFonts w:cstheme="minorHAnsi"/>
        </w:rPr>
        <w:t>borders of the river with Iowa, Missouri, and Illinois from L&amp;D 17 (at New Boston, IL) to L&amp;D 21 (at Quincy, IL).</w:t>
      </w:r>
      <w:r w:rsidR="00545EC8">
        <w:rPr>
          <w:rFonts w:cstheme="minorHAnsi"/>
        </w:rPr>
        <w:t xml:space="preserve"> </w:t>
      </w:r>
      <w:r w:rsidR="0090409E">
        <w:rPr>
          <w:rFonts w:cstheme="minorHAnsi"/>
        </w:rPr>
        <w:t xml:space="preserve"> </w:t>
      </w:r>
    </w:p>
    <w:p w14:paraId="335C04F4" w14:textId="77777777" w:rsidR="00545EC8" w:rsidRDefault="00545EC8" w:rsidP="00A719C8">
      <w:pPr>
        <w:spacing w:after="0" w:line="240" w:lineRule="auto"/>
        <w:rPr>
          <w:rFonts w:cstheme="minorHAnsi"/>
        </w:rPr>
      </w:pPr>
    </w:p>
    <w:p w14:paraId="79A26180" w14:textId="0E11BFB1" w:rsidR="003A5BFD" w:rsidRPr="002A2AF2" w:rsidRDefault="00E635B2" w:rsidP="00A719C8">
      <w:pPr>
        <w:spacing w:after="0" w:line="240" w:lineRule="auto"/>
        <w:rPr>
          <w:rFonts w:cstheme="minorHAnsi"/>
        </w:rPr>
      </w:pPr>
      <w:r w:rsidRPr="002A2AF2">
        <w:rPr>
          <w:rFonts w:cstheme="minorHAnsi"/>
        </w:rPr>
        <w:t xml:space="preserve">John </w:t>
      </w:r>
      <w:r w:rsidRPr="002A2AF2">
        <w:rPr>
          <w:rFonts w:cstheme="minorHAnsi"/>
        </w:rPr>
        <w:t xml:space="preserve">Olson </w:t>
      </w:r>
      <w:r>
        <w:rPr>
          <w:rFonts w:cstheme="minorHAnsi"/>
        </w:rPr>
        <w:t>reviewed the results of the</w:t>
      </w:r>
      <w:r w:rsidRPr="002A2AF2">
        <w:rPr>
          <w:rFonts w:cstheme="minorHAnsi"/>
        </w:rPr>
        <w:t xml:space="preserve"> Reaches 8-9 Pilot Condition Assessment</w:t>
      </w:r>
      <w:r>
        <w:rPr>
          <w:rFonts w:cstheme="minorHAnsi"/>
        </w:rPr>
        <w:t xml:space="preserve">.  </w:t>
      </w:r>
      <w:r w:rsidR="003A5BFD" w:rsidRPr="002A2AF2">
        <w:rPr>
          <w:rFonts w:cstheme="minorHAnsi"/>
        </w:rPr>
        <w:t xml:space="preserve">The Aquatic Life condition class </w:t>
      </w:r>
      <w:r w:rsidR="002F1CA3">
        <w:rPr>
          <w:rFonts w:cstheme="minorHAnsi"/>
        </w:rPr>
        <w:t>is based on</w:t>
      </w:r>
      <w:r w:rsidR="003A5BFD" w:rsidRPr="002A2AF2">
        <w:rPr>
          <w:rFonts w:cstheme="minorHAnsi"/>
        </w:rPr>
        <w:t xml:space="preserve"> </w:t>
      </w:r>
      <w:r w:rsidR="007A3074">
        <w:rPr>
          <w:rFonts w:cstheme="minorHAnsi"/>
        </w:rPr>
        <w:t>Index of B</w:t>
      </w:r>
      <w:r w:rsidR="003A5BFD" w:rsidRPr="002A2AF2">
        <w:rPr>
          <w:rFonts w:cstheme="minorHAnsi"/>
        </w:rPr>
        <w:t xml:space="preserve">iological </w:t>
      </w:r>
      <w:r w:rsidR="007A3074">
        <w:rPr>
          <w:rFonts w:cstheme="minorHAnsi"/>
        </w:rPr>
        <w:t>Integrity (IBI)</w:t>
      </w:r>
      <w:r w:rsidR="003A5BFD" w:rsidRPr="002A2AF2">
        <w:rPr>
          <w:rFonts w:cstheme="minorHAnsi"/>
        </w:rPr>
        <w:t xml:space="preserve"> scores for fish and aquatic macroinvertebrates. Reach 8 received a </w:t>
      </w:r>
      <w:r w:rsidR="00AD005C">
        <w:rPr>
          <w:rFonts w:cstheme="minorHAnsi"/>
        </w:rPr>
        <w:t>“</w:t>
      </w:r>
      <w:r w:rsidR="00164DEA">
        <w:rPr>
          <w:rFonts w:cstheme="minorHAnsi"/>
        </w:rPr>
        <w:t>p</w:t>
      </w:r>
      <w:r w:rsidR="003A5BFD" w:rsidRPr="002A2AF2">
        <w:rPr>
          <w:rFonts w:cstheme="minorHAnsi"/>
        </w:rPr>
        <w:t>oor</w:t>
      </w:r>
      <w:r w:rsidR="00AD005C">
        <w:rPr>
          <w:rFonts w:cstheme="minorHAnsi"/>
        </w:rPr>
        <w:t>”</w:t>
      </w:r>
      <w:r w:rsidR="003A5BFD" w:rsidRPr="002A2AF2">
        <w:rPr>
          <w:rFonts w:cstheme="minorHAnsi"/>
        </w:rPr>
        <w:t xml:space="preserve"> condition class assessment due to only 5 out of 13 sites passing the macroinvertebrate index threshold, whereas Reach 9 received a </w:t>
      </w:r>
      <w:r w:rsidR="00AD005C">
        <w:rPr>
          <w:rFonts w:cstheme="minorHAnsi"/>
        </w:rPr>
        <w:t>“</w:t>
      </w:r>
      <w:r w:rsidR="00164DEA">
        <w:rPr>
          <w:rFonts w:cstheme="minorHAnsi"/>
        </w:rPr>
        <w:t>g</w:t>
      </w:r>
      <w:r w:rsidR="003A5BFD" w:rsidRPr="002A2AF2">
        <w:rPr>
          <w:rFonts w:cstheme="minorHAnsi"/>
        </w:rPr>
        <w:t>ood</w:t>
      </w:r>
      <w:r w:rsidR="00AD005C">
        <w:rPr>
          <w:rFonts w:cstheme="minorHAnsi"/>
        </w:rPr>
        <w:t>”</w:t>
      </w:r>
      <w:r w:rsidR="003A5BFD" w:rsidRPr="002A2AF2">
        <w:rPr>
          <w:rFonts w:cstheme="minorHAnsi"/>
        </w:rPr>
        <w:t xml:space="preserve"> assessment due to 10 out of 13 samples passing the macroinvertebrate index threshold.  </w:t>
      </w:r>
      <w:r w:rsidR="002615D4">
        <w:rPr>
          <w:rFonts w:cstheme="minorHAnsi"/>
        </w:rPr>
        <w:t xml:space="preserve">The macroinvertebrate index was developed by Wisconsin DNR utilizing data from the major rivers bordering and within the state.  </w:t>
      </w:r>
      <w:r w:rsidR="00A956EF">
        <w:rPr>
          <w:rFonts w:cstheme="minorHAnsi"/>
        </w:rPr>
        <w:t>T</w:t>
      </w:r>
      <w:r w:rsidR="00726D6C" w:rsidRPr="002A2AF2">
        <w:rPr>
          <w:rFonts w:cstheme="minorHAnsi"/>
        </w:rPr>
        <w:t xml:space="preserve">he </w:t>
      </w:r>
      <w:r w:rsidR="00F234F3">
        <w:rPr>
          <w:rFonts w:cstheme="minorHAnsi"/>
        </w:rPr>
        <w:t>macroinvertebrate</w:t>
      </w:r>
      <w:r w:rsidR="00A956EF">
        <w:rPr>
          <w:rFonts w:cstheme="minorHAnsi"/>
        </w:rPr>
        <w:t xml:space="preserve"> </w:t>
      </w:r>
      <w:r w:rsidR="00726D6C" w:rsidRPr="002A2AF2">
        <w:rPr>
          <w:rFonts w:cstheme="minorHAnsi"/>
        </w:rPr>
        <w:t xml:space="preserve">results </w:t>
      </w:r>
      <w:r w:rsidR="00A956EF">
        <w:rPr>
          <w:rFonts w:cstheme="minorHAnsi"/>
        </w:rPr>
        <w:t xml:space="preserve">hovered around the threshold and Olson </w:t>
      </w:r>
      <w:r w:rsidR="000C13C1">
        <w:rPr>
          <w:rFonts w:cstheme="minorHAnsi"/>
        </w:rPr>
        <w:t xml:space="preserve">suggester further investigation whether the </w:t>
      </w:r>
      <w:r w:rsidR="007C7312">
        <w:rPr>
          <w:rFonts w:cstheme="minorHAnsi"/>
        </w:rPr>
        <w:t xml:space="preserve">index is suitable for the Upper Mississippi River.   </w:t>
      </w:r>
      <w:r w:rsidR="00803E23">
        <w:rPr>
          <w:rFonts w:cstheme="minorHAnsi"/>
        </w:rPr>
        <w:br/>
      </w:r>
    </w:p>
    <w:p w14:paraId="0DD653AC" w14:textId="2CB62961" w:rsidR="00726D6C" w:rsidRPr="002A2AF2" w:rsidRDefault="00726D6C" w:rsidP="00A719C8">
      <w:pPr>
        <w:spacing w:after="0" w:line="240" w:lineRule="auto"/>
        <w:rPr>
          <w:rFonts w:cstheme="minorHAnsi"/>
        </w:rPr>
      </w:pPr>
      <w:r w:rsidRPr="002A2AF2">
        <w:rPr>
          <w:rFonts w:cstheme="minorHAnsi"/>
        </w:rPr>
        <w:t xml:space="preserve">The Recreation condition class was based on levels of </w:t>
      </w:r>
      <w:r w:rsidRPr="002A2AF2">
        <w:rPr>
          <w:rFonts w:cstheme="minorHAnsi"/>
          <w:i/>
          <w:iCs/>
        </w:rPr>
        <w:t>E. coli</w:t>
      </w:r>
      <w:r w:rsidRPr="002A2AF2">
        <w:rPr>
          <w:rFonts w:cstheme="minorHAnsi"/>
        </w:rPr>
        <w:t xml:space="preserve"> and chlorophyll</w:t>
      </w:r>
      <w:r w:rsidR="00BE6663">
        <w:rPr>
          <w:rFonts w:cstheme="minorHAnsi"/>
        </w:rPr>
        <w:t>-α (</w:t>
      </w:r>
      <w:proofErr w:type="spellStart"/>
      <w:r w:rsidR="00BE6663">
        <w:rPr>
          <w:rFonts w:cstheme="minorHAnsi"/>
        </w:rPr>
        <w:t>chl</w:t>
      </w:r>
      <w:proofErr w:type="spellEnd"/>
      <w:r w:rsidR="00BE6663">
        <w:rPr>
          <w:rFonts w:cstheme="minorHAnsi"/>
        </w:rPr>
        <w:t>-</w:t>
      </w:r>
      <w:r w:rsidR="00BE6663" w:rsidRPr="00BE6663">
        <w:rPr>
          <w:rFonts w:cstheme="minorHAnsi"/>
        </w:rPr>
        <w:t xml:space="preserve"> </w:t>
      </w:r>
      <w:r w:rsidR="00BE6663">
        <w:rPr>
          <w:rFonts w:cstheme="minorHAnsi"/>
        </w:rPr>
        <w:t>α)</w:t>
      </w:r>
      <w:r w:rsidRPr="002A2AF2">
        <w:rPr>
          <w:rFonts w:cstheme="minorHAnsi"/>
        </w:rPr>
        <w:t xml:space="preserve">. </w:t>
      </w:r>
      <w:r w:rsidRPr="002A2AF2">
        <w:rPr>
          <w:rFonts w:cstheme="minorHAnsi"/>
          <w:i/>
          <w:iCs/>
        </w:rPr>
        <w:t>E. coli</w:t>
      </w:r>
      <w:r w:rsidRPr="002A2AF2">
        <w:rPr>
          <w:rFonts w:cstheme="minorHAnsi"/>
        </w:rPr>
        <w:t xml:space="preserve"> thresholds </w:t>
      </w:r>
      <w:r w:rsidRPr="002A2AF2">
        <w:rPr>
          <w:rFonts w:cstheme="minorHAnsi"/>
        </w:rPr>
        <w:t xml:space="preserve">were based in USEPA recommendations and </w:t>
      </w:r>
      <w:proofErr w:type="spellStart"/>
      <w:r w:rsidR="000F6655">
        <w:rPr>
          <w:rFonts w:cstheme="minorHAnsi"/>
        </w:rPr>
        <w:t>chl</w:t>
      </w:r>
      <w:proofErr w:type="spellEnd"/>
      <w:r w:rsidR="000F6655">
        <w:rPr>
          <w:rFonts w:cstheme="minorHAnsi"/>
        </w:rPr>
        <w:t>-</w:t>
      </w:r>
      <w:r w:rsidR="000F6655" w:rsidRPr="00BE6663">
        <w:rPr>
          <w:rFonts w:cstheme="minorHAnsi"/>
        </w:rPr>
        <w:t xml:space="preserve"> </w:t>
      </w:r>
      <w:r w:rsidR="000F6655">
        <w:rPr>
          <w:rFonts w:cstheme="minorHAnsi"/>
        </w:rPr>
        <w:t>α</w:t>
      </w:r>
      <w:r w:rsidR="000F6655" w:rsidRPr="002A2AF2">
        <w:rPr>
          <w:rFonts w:cstheme="minorHAnsi"/>
        </w:rPr>
        <w:t xml:space="preserve"> </w:t>
      </w:r>
      <w:r w:rsidRPr="002A2AF2">
        <w:rPr>
          <w:rFonts w:cstheme="minorHAnsi"/>
        </w:rPr>
        <w:t xml:space="preserve">was based in user perception of nuisance surveys by the Minnesota </w:t>
      </w:r>
      <w:r w:rsidR="00164DEA">
        <w:rPr>
          <w:rFonts w:cstheme="minorHAnsi"/>
        </w:rPr>
        <w:t>PCA</w:t>
      </w:r>
      <w:r w:rsidRPr="002A2AF2">
        <w:rPr>
          <w:rFonts w:cstheme="minorHAnsi"/>
        </w:rPr>
        <w:t xml:space="preserve">. Both Reaches 8 and 9 received </w:t>
      </w:r>
      <w:r w:rsidR="00CE182F">
        <w:rPr>
          <w:rFonts w:cstheme="minorHAnsi"/>
        </w:rPr>
        <w:t>“</w:t>
      </w:r>
      <w:r w:rsidR="00164DEA">
        <w:rPr>
          <w:rFonts w:cstheme="minorHAnsi"/>
        </w:rPr>
        <w:t>p</w:t>
      </w:r>
      <w:r w:rsidRPr="002A2AF2">
        <w:rPr>
          <w:rFonts w:cstheme="minorHAnsi"/>
        </w:rPr>
        <w:t>oor</w:t>
      </w:r>
      <w:r w:rsidR="00CE182F">
        <w:rPr>
          <w:rFonts w:cstheme="minorHAnsi"/>
        </w:rPr>
        <w:t>”</w:t>
      </w:r>
      <w:r w:rsidRPr="002A2AF2">
        <w:rPr>
          <w:rFonts w:cstheme="minorHAnsi"/>
        </w:rPr>
        <w:t xml:space="preserve"> assessments due to “very serious nuisance” threshold exceedances in both reaches and </w:t>
      </w:r>
      <w:r w:rsidR="000C3920" w:rsidRPr="002A2AF2">
        <w:rPr>
          <w:rFonts w:cstheme="minorHAnsi"/>
        </w:rPr>
        <w:t xml:space="preserve">an </w:t>
      </w:r>
      <w:r w:rsidR="000C3920" w:rsidRPr="002A2AF2">
        <w:rPr>
          <w:rFonts w:cstheme="minorHAnsi"/>
          <w:i/>
          <w:iCs/>
        </w:rPr>
        <w:t>E. coli</w:t>
      </w:r>
      <w:r w:rsidR="000C3920" w:rsidRPr="002A2AF2">
        <w:rPr>
          <w:rFonts w:cstheme="minorHAnsi"/>
        </w:rPr>
        <w:t xml:space="preserve"> threshold exceedance in Reach 9. </w:t>
      </w:r>
    </w:p>
    <w:p w14:paraId="7A1EFA58" w14:textId="77777777" w:rsidR="00235BAF" w:rsidRDefault="00235BAF" w:rsidP="00A719C8">
      <w:pPr>
        <w:spacing w:after="0" w:line="240" w:lineRule="auto"/>
        <w:rPr>
          <w:rFonts w:cstheme="minorHAnsi"/>
        </w:rPr>
      </w:pPr>
    </w:p>
    <w:p w14:paraId="25E7D37F" w14:textId="06C3AA98" w:rsidR="004F0287" w:rsidRPr="007E0CF8" w:rsidRDefault="00F827A4" w:rsidP="00A719C8">
      <w:pPr>
        <w:spacing w:after="0" w:line="240" w:lineRule="auto"/>
        <w:rPr>
          <w:rFonts w:cstheme="minorHAnsi"/>
        </w:rPr>
      </w:pPr>
      <w:r w:rsidRPr="002A2AF2">
        <w:rPr>
          <w:rFonts w:cstheme="minorHAnsi"/>
        </w:rPr>
        <w:t>Olson</w:t>
      </w:r>
      <w:r w:rsidR="000C3920" w:rsidRPr="002A2AF2">
        <w:rPr>
          <w:rFonts w:cstheme="minorHAnsi"/>
        </w:rPr>
        <w:t xml:space="preserve"> stated the Drinking Water condition class was based in Safe Drinking Water Act </w:t>
      </w:r>
      <w:r w:rsidR="00857B4F" w:rsidRPr="002A2AF2">
        <w:rPr>
          <w:rFonts w:cstheme="minorHAnsi"/>
        </w:rPr>
        <w:t>criteria</w:t>
      </w:r>
      <w:r w:rsidR="000C3920" w:rsidRPr="002A2AF2">
        <w:rPr>
          <w:rFonts w:cstheme="minorHAnsi"/>
        </w:rPr>
        <w:t xml:space="preserve"> for </w:t>
      </w:r>
      <w:r w:rsidR="000C3920" w:rsidRPr="002A2AF2">
        <w:rPr>
          <w:rFonts w:cstheme="minorHAnsi"/>
        </w:rPr>
        <w:t xml:space="preserve">pesticides, </w:t>
      </w:r>
      <w:r w:rsidR="003D7F6E">
        <w:rPr>
          <w:rFonts w:cstheme="minorHAnsi"/>
        </w:rPr>
        <w:t>v</w:t>
      </w:r>
      <w:r w:rsidR="002B374C">
        <w:rPr>
          <w:rFonts w:cstheme="minorHAnsi"/>
        </w:rPr>
        <w:t xml:space="preserve">olatile </w:t>
      </w:r>
      <w:r w:rsidR="003D7F6E">
        <w:rPr>
          <w:rFonts w:cstheme="minorHAnsi"/>
        </w:rPr>
        <w:t>o</w:t>
      </w:r>
      <w:r w:rsidR="002B374C">
        <w:rPr>
          <w:rFonts w:cstheme="minorHAnsi"/>
        </w:rPr>
        <w:t xml:space="preserve">rganic </w:t>
      </w:r>
      <w:r w:rsidR="003D7F6E">
        <w:rPr>
          <w:rFonts w:cstheme="minorHAnsi"/>
        </w:rPr>
        <w:t>c</w:t>
      </w:r>
      <w:r w:rsidR="002B374C">
        <w:rPr>
          <w:rFonts w:cstheme="minorHAnsi"/>
        </w:rPr>
        <w:t>ompounds (</w:t>
      </w:r>
      <w:r w:rsidR="000C3920" w:rsidRPr="002A2AF2">
        <w:rPr>
          <w:rFonts w:cstheme="minorHAnsi"/>
        </w:rPr>
        <w:t>VOCs</w:t>
      </w:r>
      <w:r w:rsidR="002B374C">
        <w:rPr>
          <w:rFonts w:cstheme="minorHAnsi"/>
        </w:rPr>
        <w:t>)</w:t>
      </w:r>
      <w:r w:rsidR="000C3920" w:rsidRPr="002A2AF2">
        <w:rPr>
          <w:rFonts w:cstheme="minorHAnsi"/>
        </w:rPr>
        <w:t>, metals, nitrate, fluoride, and chloride. Cyanotoxin</w:t>
      </w:r>
      <w:r w:rsidR="00E7198F">
        <w:rPr>
          <w:rFonts w:cstheme="minorHAnsi"/>
        </w:rPr>
        <w:t>s</w:t>
      </w:r>
      <w:r w:rsidR="000C3920" w:rsidRPr="002A2AF2">
        <w:rPr>
          <w:rFonts w:cstheme="minorHAnsi"/>
        </w:rPr>
        <w:t xml:space="preserve"> </w:t>
      </w:r>
      <w:r w:rsidR="00CD37DB">
        <w:rPr>
          <w:rFonts w:cstheme="minorHAnsi"/>
        </w:rPr>
        <w:t xml:space="preserve">criteria </w:t>
      </w:r>
      <w:r w:rsidR="000C3920" w:rsidRPr="002A2AF2">
        <w:rPr>
          <w:rFonts w:cstheme="minorHAnsi"/>
        </w:rPr>
        <w:t xml:space="preserve">and </w:t>
      </w:r>
      <w:r w:rsidR="005E25D4" w:rsidRPr="005E25D4">
        <w:rPr>
          <w:rFonts w:cstheme="minorHAnsi"/>
        </w:rPr>
        <w:t>per- and polyfluoroalkyl substances</w:t>
      </w:r>
      <w:r w:rsidR="005E25D4">
        <w:rPr>
          <w:rFonts w:cstheme="minorHAnsi"/>
        </w:rPr>
        <w:t xml:space="preserve"> (</w:t>
      </w:r>
      <w:r w:rsidR="000C3920" w:rsidRPr="002A2AF2">
        <w:rPr>
          <w:rFonts w:cstheme="minorHAnsi"/>
        </w:rPr>
        <w:t>PFAS</w:t>
      </w:r>
      <w:r w:rsidR="005E25D4">
        <w:rPr>
          <w:rFonts w:cstheme="minorHAnsi"/>
        </w:rPr>
        <w:t>)</w:t>
      </w:r>
      <w:r w:rsidR="000C3920" w:rsidRPr="002A2AF2">
        <w:rPr>
          <w:rFonts w:cstheme="minorHAnsi"/>
        </w:rPr>
        <w:t xml:space="preserve"> </w:t>
      </w:r>
      <w:r w:rsidR="00CD37DB">
        <w:rPr>
          <w:rFonts w:cstheme="minorHAnsi"/>
        </w:rPr>
        <w:t>health advisor</w:t>
      </w:r>
      <w:r w:rsidR="00450C30">
        <w:rPr>
          <w:rFonts w:cstheme="minorHAnsi"/>
        </w:rPr>
        <w:t>y levels</w:t>
      </w:r>
      <w:r w:rsidR="00CD37DB">
        <w:rPr>
          <w:rFonts w:cstheme="minorHAnsi"/>
        </w:rPr>
        <w:t xml:space="preserve"> </w:t>
      </w:r>
      <w:r w:rsidR="007544AB">
        <w:rPr>
          <w:rFonts w:cstheme="minorHAnsi"/>
        </w:rPr>
        <w:t>were used to determine the condition class.</w:t>
      </w:r>
      <w:r w:rsidR="00F234F3">
        <w:rPr>
          <w:rFonts w:cstheme="minorHAnsi"/>
        </w:rPr>
        <w:t xml:space="preserve"> </w:t>
      </w:r>
      <w:r w:rsidR="000C3920" w:rsidRPr="002A2AF2">
        <w:rPr>
          <w:rFonts w:cstheme="minorHAnsi"/>
        </w:rPr>
        <w:t xml:space="preserve">Both Reaches 8 and 9 received </w:t>
      </w:r>
      <w:r w:rsidR="0002183C">
        <w:rPr>
          <w:rFonts w:cstheme="minorHAnsi"/>
        </w:rPr>
        <w:t>“</w:t>
      </w:r>
      <w:r w:rsidR="00164DEA">
        <w:rPr>
          <w:rFonts w:cstheme="minorHAnsi"/>
        </w:rPr>
        <w:t>p</w:t>
      </w:r>
      <w:r w:rsidR="000C3920" w:rsidRPr="002A2AF2">
        <w:rPr>
          <w:rFonts w:cstheme="minorHAnsi"/>
        </w:rPr>
        <w:t>oor</w:t>
      </w:r>
      <w:r w:rsidR="0002183C">
        <w:rPr>
          <w:rFonts w:cstheme="minorHAnsi"/>
        </w:rPr>
        <w:t>”</w:t>
      </w:r>
      <w:r w:rsidR="000C3920" w:rsidRPr="002A2AF2">
        <w:rPr>
          <w:rFonts w:cstheme="minorHAnsi"/>
        </w:rPr>
        <w:t xml:space="preserve"> assessments due to excursions of cyanotoxin detection above guidelines, while all other drinking water standards of the condition class received a </w:t>
      </w:r>
      <w:r w:rsidR="0002183C">
        <w:rPr>
          <w:rFonts w:cstheme="minorHAnsi"/>
        </w:rPr>
        <w:t>“</w:t>
      </w:r>
      <w:r w:rsidR="00164DEA">
        <w:rPr>
          <w:rFonts w:cstheme="minorHAnsi"/>
        </w:rPr>
        <w:t>g</w:t>
      </w:r>
      <w:r w:rsidR="000C3920" w:rsidRPr="002A2AF2">
        <w:rPr>
          <w:rFonts w:cstheme="minorHAnsi"/>
        </w:rPr>
        <w:t>ood</w:t>
      </w:r>
      <w:r w:rsidR="0002183C">
        <w:rPr>
          <w:rFonts w:cstheme="minorHAnsi"/>
        </w:rPr>
        <w:t>”</w:t>
      </w:r>
      <w:r w:rsidR="000C3920" w:rsidRPr="002A2AF2">
        <w:rPr>
          <w:rFonts w:cstheme="minorHAnsi"/>
        </w:rPr>
        <w:t xml:space="preserve"> assessment. </w:t>
      </w:r>
      <w:r w:rsidR="00F3707A">
        <w:t xml:space="preserve">However, the assessment applies treated water criteria to raw and untreated water because </w:t>
      </w:r>
      <w:r w:rsidR="00166F04">
        <w:t>the loss</w:t>
      </w:r>
      <w:r w:rsidR="00F3707A">
        <w:t xml:space="preserve"> of participation of public water suppliers </w:t>
      </w:r>
      <w:r w:rsidR="00DA4B02">
        <w:t xml:space="preserve">(PWS) </w:t>
      </w:r>
      <w:r w:rsidR="00F3707A">
        <w:t xml:space="preserve">after the COVID-19 pandemic begun. </w:t>
      </w:r>
      <w:r w:rsidR="00115F97" w:rsidRPr="002A2AF2">
        <w:rPr>
          <w:rFonts w:cstheme="minorHAnsi"/>
        </w:rPr>
        <w:t xml:space="preserve">Olson </w:t>
      </w:r>
      <w:r w:rsidR="00115F97">
        <w:rPr>
          <w:rFonts w:cstheme="minorHAnsi"/>
        </w:rPr>
        <w:t>said</w:t>
      </w:r>
      <w:r w:rsidR="00115F97" w:rsidRPr="002A2AF2">
        <w:rPr>
          <w:rFonts w:cstheme="minorHAnsi"/>
        </w:rPr>
        <w:t xml:space="preserve"> the levels of cyanotoxin detection w</w:t>
      </w:r>
      <w:r w:rsidR="00115F97">
        <w:rPr>
          <w:rFonts w:cstheme="minorHAnsi"/>
        </w:rPr>
        <w:t>ere</w:t>
      </w:r>
      <w:r w:rsidR="00115F97" w:rsidRPr="002A2AF2">
        <w:rPr>
          <w:rFonts w:cstheme="minorHAnsi"/>
        </w:rPr>
        <w:t xml:space="preserve"> below the recreational threshold.  </w:t>
      </w:r>
      <w:r w:rsidR="004F0287">
        <w:t>The Reaches 8-9 pilot planning committee discussed t</w:t>
      </w:r>
      <w:r w:rsidR="007A2D17">
        <w:t xml:space="preserve">he </w:t>
      </w:r>
      <w:r w:rsidR="00A51BC5">
        <w:t>application</w:t>
      </w:r>
      <w:r w:rsidR="007A2D17">
        <w:t xml:space="preserve"> of untreated water results to a treated water criteria</w:t>
      </w:r>
      <w:r w:rsidR="004F0287">
        <w:t xml:space="preserve"> extensively but ultimately</w:t>
      </w:r>
      <w:r w:rsidR="00C15A72">
        <w:t xml:space="preserve"> the assessment of “poor” can be used</w:t>
      </w:r>
      <w:r w:rsidR="004F0287">
        <w:t xml:space="preserve"> as a cautionary</w:t>
      </w:r>
      <w:r w:rsidR="00266489">
        <w:t xml:space="preserve"> notification</w:t>
      </w:r>
      <w:r w:rsidR="004F0287">
        <w:t xml:space="preserve">, raising a flag for PWS to be aware of threats to drinking water. </w:t>
      </w:r>
    </w:p>
    <w:p w14:paraId="4FA72DA4" w14:textId="77777777" w:rsidR="00235BAF" w:rsidRDefault="00235BAF" w:rsidP="00A719C8">
      <w:pPr>
        <w:spacing w:after="0" w:line="240" w:lineRule="auto"/>
        <w:rPr>
          <w:rFonts w:cstheme="minorHAnsi"/>
        </w:rPr>
      </w:pPr>
    </w:p>
    <w:p w14:paraId="4617CE9F" w14:textId="27F994F1" w:rsidR="00633DAE" w:rsidRPr="002A2AF2" w:rsidRDefault="009717CF" w:rsidP="00A719C8">
      <w:pPr>
        <w:spacing w:after="0" w:line="240" w:lineRule="auto"/>
        <w:rPr>
          <w:rFonts w:cstheme="minorHAnsi"/>
        </w:rPr>
      </w:pPr>
      <w:r w:rsidRPr="002A2AF2">
        <w:rPr>
          <w:rFonts w:cstheme="minorHAnsi"/>
        </w:rPr>
        <w:t xml:space="preserve">The Fish Consumption condition class was based </w:t>
      </w:r>
      <w:r w:rsidR="003E260C">
        <w:rPr>
          <w:rFonts w:cstheme="minorHAnsi"/>
        </w:rPr>
        <w:t>on</w:t>
      </w:r>
      <w:r w:rsidRPr="002A2AF2">
        <w:rPr>
          <w:rFonts w:cstheme="minorHAnsi"/>
        </w:rPr>
        <w:t xml:space="preserve"> levels of </w:t>
      </w:r>
      <w:r w:rsidR="00FA3117">
        <w:rPr>
          <w:rFonts w:cstheme="minorHAnsi"/>
        </w:rPr>
        <w:t>polychlorinated biphenyls (</w:t>
      </w:r>
      <w:r w:rsidRPr="002A2AF2">
        <w:rPr>
          <w:rFonts w:cstheme="minorHAnsi"/>
        </w:rPr>
        <w:t>PCBs</w:t>
      </w:r>
      <w:r w:rsidR="00FA3117">
        <w:rPr>
          <w:rFonts w:cstheme="minorHAnsi"/>
        </w:rPr>
        <w:t>)</w:t>
      </w:r>
      <w:r w:rsidRPr="002A2AF2">
        <w:rPr>
          <w:rFonts w:cstheme="minorHAnsi"/>
        </w:rPr>
        <w:t xml:space="preserve"> and </w:t>
      </w:r>
      <w:r w:rsidR="00C2321A">
        <w:rPr>
          <w:rFonts w:cstheme="minorHAnsi"/>
        </w:rPr>
        <w:t>m</w:t>
      </w:r>
      <w:r w:rsidRPr="002A2AF2">
        <w:rPr>
          <w:rFonts w:cstheme="minorHAnsi"/>
        </w:rPr>
        <w:t>ercury found in fish fil</w:t>
      </w:r>
      <w:r w:rsidR="003E260C">
        <w:rPr>
          <w:rFonts w:cstheme="minorHAnsi"/>
        </w:rPr>
        <w:t>l</w:t>
      </w:r>
      <w:r w:rsidRPr="002A2AF2">
        <w:rPr>
          <w:rFonts w:cstheme="minorHAnsi"/>
        </w:rPr>
        <w:t xml:space="preserve">ets of common carp and largemouth bass and fish consumption advisories from states along the Upper Mississippi River. </w:t>
      </w:r>
      <w:r w:rsidR="009A0EFB">
        <w:rPr>
          <w:rFonts w:cstheme="minorHAnsi"/>
        </w:rPr>
        <w:t>An additional analysis in the Condition Assessment i</w:t>
      </w:r>
      <w:r w:rsidR="00A51BC5">
        <w:rPr>
          <w:rFonts w:cstheme="minorHAnsi"/>
        </w:rPr>
        <w:t>s</w:t>
      </w:r>
      <w:r w:rsidR="009A0EFB">
        <w:rPr>
          <w:rFonts w:cstheme="minorHAnsi"/>
        </w:rPr>
        <w:t xml:space="preserve"> PFAS fish tissue data.  The </w:t>
      </w:r>
      <w:r w:rsidR="00552781">
        <w:rPr>
          <w:rFonts w:cstheme="minorHAnsi"/>
        </w:rPr>
        <w:t>Missouri Department of Health and Senior Services (</w:t>
      </w:r>
      <w:r w:rsidR="004F263D" w:rsidRPr="002A2AF2">
        <w:rPr>
          <w:rFonts w:cstheme="minorHAnsi"/>
        </w:rPr>
        <w:t>DHS</w:t>
      </w:r>
      <w:r w:rsidR="00F574F6">
        <w:rPr>
          <w:rFonts w:cstheme="minorHAnsi"/>
        </w:rPr>
        <w:t>S</w:t>
      </w:r>
      <w:r w:rsidR="00552781">
        <w:rPr>
          <w:rFonts w:cstheme="minorHAnsi"/>
        </w:rPr>
        <w:t>)</w:t>
      </w:r>
      <w:r w:rsidR="004F263D" w:rsidRPr="002A2AF2">
        <w:rPr>
          <w:rFonts w:cstheme="minorHAnsi"/>
        </w:rPr>
        <w:t xml:space="preserve"> had </w:t>
      </w:r>
      <w:r w:rsidR="003E260C">
        <w:rPr>
          <w:rFonts w:cstheme="minorHAnsi"/>
        </w:rPr>
        <w:t xml:space="preserve">grant money to pay for the </w:t>
      </w:r>
      <w:r w:rsidR="003E260C">
        <w:rPr>
          <w:rFonts w:cstheme="minorHAnsi"/>
        </w:rPr>
        <w:t xml:space="preserve">analysis.  </w:t>
      </w:r>
      <w:r w:rsidR="00333C01">
        <w:rPr>
          <w:rFonts w:cstheme="minorHAnsi"/>
        </w:rPr>
        <w:t>This was good opportunity to partner as DH</w:t>
      </w:r>
      <w:r w:rsidR="00F574F6">
        <w:rPr>
          <w:rFonts w:cstheme="minorHAnsi"/>
        </w:rPr>
        <w:t>S</w:t>
      </w:r>
      <w:r w:rsidR="00333C01">
        <w:rPr>
          <w:rFonts w:cstheme="minorHAnsi"/>
        </w:rPr>
        <w:t xml:space="preserve">S was able to utilize the fish obtained in the Reaches 8-9 pilot.  </w:t>
      </w:r>
      <w:r w:rsidR="00F827A4" w:rsidRPr="002A2AF2">
        <w:rPr>
          <w:rFonts w:cstheme="minorHAnsi"/>
        </w:rPr>
        <w:t xml:space="preserve">Olson </w:t>
      </w:r>
      <w:r w:rsidR="00344AEC" w:rsidRPr="002A2AF2">
        <w:rPr>
          <w:rFonts w:cstheme="minorHAnsi"/>
        </w:rPr>
        <w:t xml:space="preserve">said that there was no </w:t>
      </w:r>
      <w:proofErr w:type="spellStart"/>
      <w:r w:rsidR="00C2321A">
        <w:rPr>
          <w:rFonts w:cstheme="minorHAnsi"/>
        </w:rPr>
        <w:t>perfluorooctanic</w:t>
      </w:r>
      <w:proofErr w:type="spellEnd"/>
      <w:r w:rsidR="00C2321A">
        <w:rPr>
          <w:rFonts w:cstheme="minorHAnsi"/>
        </w:rPr>
        <w:t xml:space="preserve"> acid (</w:t>
      </w:r>
      <w:r w:rsidR="00344AEC" w:rsidRPr="002A2AF2">
        <w:rPr>
          <w:rFonts w:cstheme="minorHAnsi"/>
        </w:rPr>
        <w:t>PFOA</w:t>
      </w:r>
      <w:r w:rsidR="00C2321A">
        <w:rPr>
          <w:rFonts w:cstheme="minorHAnsi"/>
        </w:rPr>
        <w:t>)</w:t>
      </w:r>
      <w:r w:rsidR="003471B4" w:rsidRPr="002A2AF2">
        <w:rPr>
          <w:rFonts w:cstheme="minorHAnsi"/>
        </w:rPr>
        <w:t xml:space="preserve"> </w:t>
      </w:r>
      <w:r w:rsidR="00344AEC" w:rsidRPr="002A2AF2">
        <w:rPr>
          <w:rFonts w:cstheme="minorHAnsi"/>
        </w:rPr>
        <w:t xml:space="preserve">detected in fish tissue, and only </w:t>
      </w:r>
      <w:proofErr w:type="spellStart"/>
      <w:r w:rsidR="00C2321A">
        <w:rPr>
          <w:rFonts w:cstheme="minorHAnsi"/>
        </w:rPr>
        <w:t>perfluorooctane</w:t>
      </w:r>
      <w:proofErr w:type="spellEnd"/>
      <w:r w:rsidR="00C2321A">
        <w:rPr>
          <w:rFonts w:cstheme="minorHAnsi"/>
        </w:rPr>
        <w:t xml:space="preserve"> sulfonate (</w:t>
      </w:r>
      <w:r w:rsidR="003471B4" w:rsidRPr="002A2AF2">
        <w:rPr>
          <w:rFonts w:cstheme="minorHAnsi"/>
        </w:rPr>
        <w:t>PFOS</w:t>
      </w:r>
      <w:r w:rsidR="00C2321A">
        <w:rPr>
          <w:rFonts w:cstheme="minorHAnsi"/>
        </w:rPr>
        <w:t>)</w:t>
      </w:r>
      <w:r w:rsidR="003471B4" w:rsidRPr="002A2AF2">
        <w:rPr>
          <w:rFonts w:cstheme="minorHAnsi"/>
        </w:rPr>
        <w:t xml:space="preserve"> were detected. </w:t>
      </w:r>
      <w:r w:rsidR="005A40CE" w:rsidRPr="002A2AF2">
        <w:rPr>
          <w:rFonts w:cstheme="minorHAnsi"/>
        </w:rPr>
        <w:t xml:space="preserve">The </w:t>
      </w:r>
      <w:r w:rsidR="008B5265" w:rsidRPr="002A2AF2">
        <w:rPr>
          <w:rFonts w:cstheme="minorHAnsi"/>
        </w:rPr>
        <w:t xml:space="preserve">threshold </w:t>
      </w:r>
      <w:r w:rsidR="00F52164" w:rsidRPr="002A2AF2">
        <w:rPr>
          <w:rFonts w:cstheme="minorHAnsi"/>
        </w:rPr>
        <w:t xml:space="preserve">was </w:t>
      </w:r>
      <w:r w:rsidR="008B5265" w:rsidRPr="002A2AF2">
        <w:rPr>
          <w:rFonts w:cstheme="minorHAnsi"/>
        </w:rPr>
        <w:t>developed by Minnesota</w:t>
      </w:r>
      <w:r w:rsidR="005F4FF0">
        <w:rPr>
          <w:rFonts w:cstheme="minorHAnsi"/>
        </w:rPr>
        <w:t xml:space="preserve"> PCA</w:t>
      </w:r>
      <w:r w:rsidR="00F52164" w:rsidRPr="002A2AF2">
        <w:rPr>
          <w:rFonts w:cstheme="minorHAnsi"/>
        </w:rPr>
        <w:t xml:space="preserve"> as a site-specific indicator</w:t>
      </w:r>
      <w:r w:rsidR="00D8134A" w:rsidRPr="002A2AF2">
        <w:rPr>
          <w:rFonts w:cstheme="minorHAnsi"/>
        </w:rPr>
        <w:t xml:space="preserve"> for fish consumption</w:t>
      </w:r>
      <w:r w:rsidR="00F52164" w:rsidRPr="002A2AF2">
        <w:rPr>
          <w:rFonts w:cstheme="minorHAnsi"/>
        </w:rPr>
        <w:t xml:space="preserve"> at</w:t>
      </w:r>
      <w:r w:rsidR="008B5265" w:rsidRPr="002A2AF2">
        <w:rPr>
          <w:rFonts w:cstheme="minorHAnsi"/>
        </w:rPr>
        <w:t xml:space="preserve"> 0.37 ng/g. </w:t>
      </w:r>
      <w:r w:rsidR="00475C29" w:rsidRPr="002A2AF2">
        <w:rPr>
          <w:rFonts w:cstheme="minorHAnsi"/>
        </w:rPr>
        <w:t xml:space="preserve">The </w:t>
      </w:r>
      <w:r w:rsidR="00CB3A47">
        <w:rPr>
          <w:rFonts w:cstheme="minorHAnsi"/>
        </w:rPr>
        <w:t xml:space="preserve">draft </w:t>
      </w:r>
      <w:r w:rsidR="00164DEA">
        <w:rPr>
          <w:rFonts w:cstheme="minorHAnsi"/>
        </w:rPr>
        <w:t>U.S. Environmental Protection Agency (</w:t>
      </w:r>
      <w:r w:rsidR="00CB3A47">
        <w:rPr>
          <w:rFonts w:cstheme="minorHAnsi"/>
        </w:rPr>
        <w:t>US</w:t>
      </w:r>
      <w:r w:rsidR="00475C29" w:rsidRPr="002A2AF2">
        <w:rPr>
          <w:rFonts w:cstheme="minorHAnsi"/>
        </w:rPr>
        <w:t>EPA</w:t>
      </w:r>
      <w:r w:rsidR="00164DEA">
        <w:rPr>
          <w:rFonts w:cstheme="minorHAnsi"/>
        </w:rPr>
        <w:t>)</w:t>
      </w:r>
      <w:r w:rsidR="00475C29" w:rsidRPr="002A2AF2">
        <w:rPr>
          <w:rFonts w:cstheme="minorHAnsi"/>
        </w:rPr>
        <w:t xml:space="preserve"> criteria are expressed in milligrams per </w:t>
      </w:r>
      <w:r w:rsidR="0098103B" w:rsidRPr="002A2AF2">
        <w:rPr>
          <w:rFonts w:cstheme="minorHAnsi"/>
        </w:rPr>
        <w:t>kilogram and</w:t>
      </w:r>
      <w:r w:rsidR="00475C29" w:rsidRPr="002A2AF2">
        <w:rPr>
          <w:rFonts w:cstheme="minorHAnsi"/>
        </w:rPr>
        <w:t xml:space="preserve"> were developed as a toxicity indicator for fish communities, rather than consumption.  </w:t>
      </w:r>
      <w:r w:rsidR="00633DAE" w:rsidRPr="002A2AF2">
        <w:rPr>
          <w:rFonts w:cstheme="minorHAnsi"/>
        </w:rPr>
        <w:t xml:space="preserve">Both Reaches 8 and 9 received </w:t>
      </w:r>
      <w:r w:rsidR="00910782">
        <w:rPr>
          <w:rFonts w:cstheme="minorHAnsi"/>
        </w:rPr>
        <w:t>“</w:t>
      </w:r>
      <w:r w:rsidR="00164DEA">
        <w:rPr>
          <w:rFonts w:cstheme="minorHAnsi"/>
        </w:rPr>
        <w:t>f</w:t>
      </w:r>
      <w:r w:rsidR="00633DAE" w:rsidRPr="002A2AF2">
        <w:rPr>
          <w:rFonts w:cstheme="minorHAnsi"/>
        </w:rPr>
        <w:t>air</w:t>
      </w:r>
      <w:r w:rsidR="00910782">
        <w:rPr>
          <w:rFonts w:cstheme="minorHAnsi"/>
        </w:rPr>
        <w:t>”</w:t>
      </w:r>
      <w:r w:rsidR="00633DAE" w:rsidRPr="002A2AF2">
        <w:rPr>
          <w:rFonts w:cstheme="minorHAnsi"/>
        </w:rPr>
        <w:t xml:space="preserve"> assessments for the Fish Consumption condition class, based in a </w:t>
      </w:r>
      <w:r w:rsidR="00921325" w:rsidRPr="002A2AF2">
        <w:rPr>
          <w:rFonts w:cstheme="minorHAnsi"/>
        </w:rPr>
        <w:t xml:space="preserve">detection of mercury in largemouth </w:t>
      </w:r>
      <w:r w:rsidR="00921325" w:rsidRPr="002A2AF2">
        <w:rPr>
          <w:rFonts w:cstheme="minorHAnsi"/>
        </w:rPr>
        <w:t xml:space="preserve">bass in Reach 8 and a consumption advisory issued by </w:t>
      </w:r>
      <w:r w:rsidR="008D1B68" w:rsidRPr="002A2AF2">
        <w:rPr>
          <w:rFonts w:cstheme="minorHAnsi"/>
        </w:rPr>
        <w:t xml:space="preserve">the state of </w:t>
      </w:r>
      <w:r w:rsidR="00921325" w:rsidRPr="002A2AF2">
        <w:rPr>
          <w:rFonts w:cstheme="minorHAnsi"/>
        </w:rPr>
        <w:t xml:space="preserve">Missouri for Reach 9 fish. </w:t>
      </w:r>
    </w:p>
    <w:p w14:paraId="51F21308" w14:textId="77777777" w:rsidR="00235BAF" w:rsidRDefault="00235BAF" w:rsidP="00A719C8">
      <w:pPr>
        <w:spacing w:after="0" w:line="240" w:lineRule="auto"/>
        <w:rPr>
          <w:rFonts w:cstheme="minorHAnsi"/>
        </w:rPr>
      </w:pPr>
    </w:p>
    <w:p w14:paraId="65EA5775" w14:textId="2CD3BBFE" w:rsidR="002828A5" w:rsidRDefault="00B10F5A" w:rsidP="00A719C8">
      <w:pPr>
        <w:spacing w:after="0" w:line="240" w:lineRule="auto"/>
        <w:rPr>
          <w:rFonts w:cstheme="minorHAnsi"/>
        </w:rPr>
      </w:pPr>
      <w:r w:rsidRPr="002A2AF2">
        <w:rPr>
          <w:rFonts w:cstheme="minorHAnsi"/>
        </w:rPr>
        <w:t>Overall</w:t>
      </w:r>
      <w:r w:rsidR="00CB3A47">
        <w:rPr>
          <w:rFonts w:cstheme="minorHAnsi"/>
        </w:rPr>
        <w:t>,</w:t>
      </w:r>
      <w:r w:rsidR="00F827A4" w:rsidRPr="002A2AF2">
        <w:rPr>
          <w:rFonts w:cstheme="minorHAnsi"/>
        </w:rPr>
        <w:t xml:space="preserve"> </w:t>
      </w:r>
      <w:r w:rsidR="00142225">
        <w:rPr>
          <w:rFonts w:cstheme="minorHAnsi"/>
        </w:rPr>
        <w:t>all but one reach and condition received a “</w:t>
      </w:r>
      <w:r w:rsidR="00164DEA">
        <w:rPr>
          <w:rFonts w:cstheme="minorHAnsi"/>
        </w:rPr>
        <w:t>g</w:t>
      </w:r>
      <w:r w:rsidR="00142225">
        <w:rPr>
          <w:rFonts w:cstheme="minorHAnsi"/>
        </w:rPr>
        <w:t>ood” rating</w:t>
      </w:r>
      <w:r w:rsidR="00AC7659" w:rsidRPr="002A2AF2">
        <w:rPr>
          <w:rFonts w:cstheme="minorHAnsi"/>
        </w:rPr>
        <w:t xml:space="preserve">. </w:t>
      </w:r>
      <w:r w:rsidR="003758FF" w:rsidRPr="002A2AF2">
        <w:rPr>
          <w:rFonts w:cstheme="minorHAnsi"/>
        </w:rPr>
        <w:t xml:space="preserve">Olson concluded that the </w:t>
      </w:r>
      <w:r w:rsidR="00D62000" w:rsidRPr="002A2AF2">
        <w:rPr>
          <w:rFonts w:cstheme="minorHAnsi"/>
        </w:rPr>
        <w:t>t</w:t>
      </w:r>
      <w:r w:rsidR="003758FF" w:rsidRPr="002A2AF2">
        <w:rPr>
          <w:rFonts w:cstheme="minorHAnsi"/>
        </w:rPr>
        <w:t>ime frame of the project could have influenced results</w:t>
      </w:r>
      <w:r w:rsidR="00D62000" w:rsidRPr="002A2AF2">
        <w:rPr>
          <w:rFonts w:cstheme="minorHAnsi"/>
        </w:rPr>
        <w:t xml:space="preserve">. The low water period of early summer could have created a </w:t>
      </w:r>
      <w:r w:rsidR="005C29EB">
        <w:rPr>
          <w:rFonts w:cstheme="minorHAnsi"/>
        </w:rPr>
        <w:t>dissolved oxy</w:t>
      </w:r>
      <w:r w:rsidR="00E6699B">
        <w:rPr>
          <w:rFonts w:cstheme="minorHAnsi"/>
        </w:rPr>
        <w:t>g</w:t>
      </w:r>
      <w:r w:rsidR="005C29EB">
        <w:rPr>
          <w:rFonts w:cstheme="minorHAnsi"/>
        </w:rPr>
        <w:t>en (</w:t>
      </w:r>
      <w:r w:rsidR="00D62000" w:rsidRPr="002A2AF2">
        <w:rPr>
          <w:rFonts w:cstheme="minorHAnsi"/>
        </w:rPr>
        <w:t>DO</w:t>
      </w:r>
      <w:r w:rsidR="00326FBB">
        <w:rPr>
          <w:rFonts w:cstheme="minorHAnsi"/>
        </w:rPr>
        <w:t>)</w:t>
      </w:r>
      <w:r w:rsidR="00EE7956">
        <w:rPr>
          <w:rFonts w:cstheme="minorHAnsi"/>
        </w:rPr>
        <w:t xml:space="preserve"> </w:t>
      </w:r>
      <w:r w:rsidR="00D62000" w:rsidRPr="002A2AF2">
        <w:rPr>
          <w:rFonts w:cstheme="minorHAnsi"/>
        </w:rPr>
        <w:t xml:space="preserve">sag in Pool 19, </w:t>
      </w:r>
      <w:r w:rsidR="00165CA4">
        <w:rPr>
          <w:rFonts w:cstheme="minorHAnsi"/>
        </w:rPr>
        <w:t>affecting</w:t>
      </w:r>
      <w:r w:rsidR="00D62000" w:rsidRPr="002A2AF2">
        <w:rPr>
          <w:rFonts w:cstheme="minorHAnsi"/>
        </w:rPr>
        <w:t xml:space="preserve"> the invertebrate communities. Cyanotoxins and </w:t>
      </w:r>
      <w:proofErr w:type="spellStart"/>
      <w:r w:rsidR="00CF6EB1">
        <w:rPr>
          <w:rFonts w:cstheme="minorHAnsi"/>
        </w:rPr>
        <w:t>chl</w:t>
      </w:r>
      <w:proofErr w:type="spellEnd"/>
      <w:r w:rsidR="00CF6EB1">
        <w:rPr>
          <w:rFonts w:cstheme="minorHAnsi"/>
        </w:rPr>
        <w:t>-</w:t>
      </w:r>
      <w:r w:rsidR="00CF6EB1" w:rsidRPr="00BE6663">
        <w:rPr>
          <w:rFonts w:cstheme="minorHAnsi"/>
        </w:rPr>
        <w:t xml:space="preserve"> </w:t>
      </w:r>
      <w:r w:rsidR="00CF6EB1">
        <w:rPr>
          <w:rFonts w:cstheme="minorHAnsi"/>
        </w:rPr>
        <w:t>α</w:t>
      </w:r>
      <w:r w:rsidR="00D62000" w:rsidRPr="002A2AF2">
        <w:rPr>
          <w:rFonts w:cstheme="minorHAnsi"/>
        </w:rPr>
        <w:t xml:space="preserve"> </w:t>
      </w:r>
      <w:r w:rsidR="00A229FB">
        <w:rPr>
          <w:rFonts w:cstheme="minorHAnsi"/>
        </w:rPr>
        <w:t>concentrations</w:t>
      </w:r>
      <w:r w:rsidR="00981A41">
        <w:rPr>
          <w:rFonts w:cstheme="minorHAnsi"/>
        </w:rPr>
        <w:t xml:space="preserve"> were </w:t>
      </w:r>
      <w:r w:rsidR="00D62000" w:rsidRPr="002A2AF2">
        <w:rPr>
          <w:rFonts w:cstheme="minorHAnsi"/>
        </w:rPr>
        <w:t xml:space="preserve">likely </w:t>
      </w:r>
      <w:r w:rsidR="00981A41">
        <w:rPr>
          <w:rFonts w:cstheme="minorHAnsi"/>
        </w:rPr>
        <w:t>impacted by</w:t>
      </w:r>
      <w:r w:rsidR="00D62000" w:rsidRPr="002A2AF2">
        <w:rPr>
          <w:rFonts w:cstheme="minorHAnsi"/>
        </w:rPr>
        <w:t xml:space="preserve"> the </w:t>
      </w:r>
      <w:r w:rsidR="00AB4AA2" w:rsidRPr="002A2AF2">
        <w:rPr>
          <w:rFonts w:cstheme="minorHAnsi"/>
        </w:rPr>
        <w:t xml:space="preserve">low water as well. </w:t>
      </w:r>
    </w:p>
    <w:p w14:paraId="75E8270C" w14:textId="4125B63F" w:rsidR="00235BAF" w:rsidRDefault="004F4039" w:rsidP="00A719C8">
      <w:pPr>
        <w:spacing w:after="0" w:line="240" w:lineRule="auto"/>
        <w:rPr>
          <w:rFonts w:cstheme="minorHAnsi"/>
        </w:rPr>
      </w:pPr>
      <w:r w:rsidRPr="004F4039">
        <w:rPr>
          <w:rFonts w:cstheme="minorHAnsi"/>
          <w:noProof/>
        </w:rPr>
        <w:lastRenderedPageBreak/>
        <w:drawing>
          <wp:inline distT="0" distB="0" distL="0" distR="0" wp14:anchorId="5ECD6A39" wp14:editId="13FA77EF">
            <wp:extent cx="5943600" cy="2525395"/>
            <wp:effectExtent l="0" t="0" r="0" b="8255"/>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6"/>
                    <a:stretch>
                      <a:fillRect/>
                    </a:stretch>
                  </pic:blipFill>
                  <pic:spPr>
                    <a:xfrm>
                      <a:off x="0" y="0"/>
                      <a:ext cx="5943600" cy="2525395"/>
                    </a:xfrm>
                    <a:prstGeom prst="rect">
                      <a:avLst/>
                    </a:prstGeom>
                  </pic:spPr>
                </pic:pic>
              </a:graphicData>
            </a:graphic>
          </wp:inline>
        </w:drawing>
      </w:r>
    </w:p>
    <w:p w14:paraId="73E65C2F" w14:textId="77777777" w:rsidR="000C15D3" w:rsidRDefault="000C15D3" w:rsidP="00A719C8">
      <w:pPr>
        <w:spacing w:after="0" w:line="240" w:lineRule="auto"/>
        <w:rPr>
          <w:rFonts w:cstheme="minorHAnsi"/>
        </w:rPr>
      </w:pPr>
    </w:p>
    <w:p w14:paraId="73B3EEDE" w14:textId="64CDD574" w:rsidR="00696275" w:rsidRPr="002A2AF2" w:rsidRDefault="00CE4510" w:rsidP="00A719C8">
      <w:pPr>
        <w:spacing w:after="0" w:line="240" w:lineRule="auto"/>
        <w:rPr>
          <w:rFonts w:cstheme="minorHAnsi"/>
        </w:rPr>
      </w:pPr>
      <w:r w:rsidRPr="002A2AF2">
        <w:rPr>
          <w:rFonts w:cstheme="minorHAnsi"/>
        </w:rPr>
        <w:t xml:space="preserve">Amy Shields </w:t>
      </w:r>
      <w:r>
        <w:rPr>
          <w:rFonts w:cstheme="minorHAnsi"/>
        </w:rPr>
        <w:t>shared that US</w:t>
      </w:r>
      <w:r w:rsidRPr="002A2AF2">
        <w:rPr>
          <w:rFonts w:cstheme="minorHAnsi"/>
        </w:rPr>
        <w:t>EPA has extended the public comment period for the published draft national recommended aquatic life criteria for PFOA in freshwater for an additional 30-days, through July 2, 2022.</w:t>
      </w:r>
      <w:r>
        <w:rPr>
          <w:rFonts w:cstheme="minorHAnsi"/>
        </w:rPr>
        <w:t xml:space="preserve">  </w:t>
      </w:r>
      <w:hyperlink r:id="rId7" w:history="1">
        <w:r w:rsidR="00696275" w:rsidRPr="002A2AF2">
          <w:rPr>
            <w:rStyle w:val="Hyperlink"/>
            <w:rFonts w:cstheme="minorHAnsi"/>
          </w:rPr>
          <w:t>The draft PFOA criteria document</w:t>
        </w:r>
      </w:hyperlink>
      <w:r w:rsidR="00696275" w:rsidRPr="002A2AF2">
        <w:rPr>
          <w:rFonts w:cstheme="minorHAnsi"/>
        </w:rPr>
        <w:t xml:space="preserve"> contains acute and chronic criteria for freshwaters. The draft criteria document also contains chronic criteria expressed as tissue-based concentrations to protect aquatic life from PFOA bioaccumulation. The chronic freshwater and chronic tissue criteria are intended to be independently applicable and no one criterion takes primacy.</w:t>
      </w:r>
    </w:p>
    <w:p w14:paraId="40CFF6F6" w14:textId="77777777" w:rsidR="000C15D3" w:rsidRDefault="000C15D3" w:rsidP="00A719C8">
      <w:pPr>
        <w:spacing w:after="0" w:line="240" w:lineRule="auto"/>
        <w:rPr>
          <w:rFonts w:cstheme="minorHAnsi"/>
        </w:rPr>
      </w:pPr>
    </w:p>
    <w:p w14:paraId="4E942807" w14:textId="750FD806" w:rsidR="00C83FC5" w:rsidRDefault="00876D37" w:rsidP="00A719C8">
      <w:pPr>
        <w:spacing w:after="0" w:line="240" w:lineRule="auto"/>
        <w:rPr>
          <w:rFonts w:cstheme="minorHAnsi"/>
        </w:rPr>
      </w:pPr>
      <w:r w:rsidRPr="002A2AF2">
        <w:rPr>
          <w:rFonts w:cstheme="minorHAnsi"/>
        </w:rPr>
        <w:t xml:space="preserve">When asked about </w:t>
      </w:r>
      <w:r w:rsidR="0065502E">
        <w:rPr>
          <w:rFonts w:cstheme="minorHAnsi"/>
        </w:rPr>
        <w:t>a hypothesis for the</w:t>
      </w:r>
      <w:r w:rsidRPr="002A2AF2">
        <w:rPr>
          <w:rFonts w:cstheme="minorHAnsi"/>
        </w:rPr>
        <w:t xml:space="preserve"> DO sag in Pool 19, Olson stated that the pool has a long </w:t>
      </w:r>
      <w:r w:rsidR="00AB4AA2" w:rsidRPr="002A2AF2">
        <w:rPr>
          <w:rFonts w:cstheme="minorHAnsi"/>
        </w:rPr>
        <w:t>residence</w:t>
      </w:r>
      <w:r w:rsidRPr="002A2AF2">
        <w:rPr>
          <w:rFonts w:cstheme="minorHAnsi"/>
        </w:rPr>
        <w:t xml:space="preserve"> time, </w:t>
      </w:r>
      <w:r w:rsidR="00B25484" w:rsidRPr="002A2AF2">
        <w:rPr>
          <w:rFonts w:cstheme="minorHAnsi"/>
        </w:rPr>
        <w:t>and suspended solids dropping out of the water</w:t>
      </w:r>
      <w:r w:rsidR="009A7C50">
        <w:rPr>
          <w:rFonts w:cstheme="minorHAnsi"/>
        </w:rPr>
        <w:t xml:space="preserve"> column likely lead to </w:t>
      </w:r>
      <w:r w:rsidR="00B25484" w:rsidRPr="002A2AF2">
        <w:rPr>
          <w:rFonts w:cstheme="minorHAnsi"/>
        </w:rPr>
        <w:t xml:space="preserve">a rise in </w:t>
      </w:r>
      <w:proofErr w:type="spellStart"/>
      <w:r w:rsidR="00C514D3">
        <w:rPr>
          <w:rFonts w:cstheme="minorHAnsi"/>
        </w:rPr>
        <w:t>chl</w:t>
      </w:r>
      <w:proofErr w:type="spellEnd"/>
      <w:r w:rsidR="00C514D3">
        <w:rPr>
          <w:rFonts w:cstheme="minorHAnsi"/>
        </w:rPr>
        <w:t>-</w:t>
      </w:r>
      <w:r w:rsidR="00C514D3" w:rsidRPr="00BE6663">
        <w:rPr>
          <w:rFonts w:cstheme="minorHAnsi"/>
        </w:rPr>
        <w:t xml:space="preserve"> </w:t>
      </w:r>
      <w:r w:rsidR="00C514D3">
        <w:rPr>
          <w:rFonts w:cstheme="minorHAnsi"/>
        </w:rPr>
        <w:t>α</w:t>
      </w:r>
      <w:r w:rsidR="00B25484" w:rsidRPr="002A2AF2">
        <w:rPr>
          <w:rFonts w:cstheme="minorHAnsi"/>
        </w:rPr>
        <w:t xml:space="preserve">. The Des Moines River </w:t>
      </w:r>
      <w:r w:rsidR="00003A30">
        <w:rPr>
          <w:rFonts w:cstheme="minorHAnsi"/>
        </w:rPr>
        <w:t>does not likely</w:t>
      </w:r>
      <w:r w:rsidR="00B25484" w:rsidRPr="002A2AF2">
        <w:rPr>
          <w:rFonts w:cstheme="minorHAnsi"/>
        </w:rPr>
        <w:t xml:space="preserve"> influence the </w:t>
      </w:r>
      <w:r w:rsidR="00AA342A" w:rsidRPr="002A2AF2">
        <w:rPr>
          <w:rFonts w:cstheme="minorHAnsi"/>
        </w:rPr>
        <w:t xml:space="preserve">DO </w:t>
      </w:r>
      <w:r w:rsidR="00010335" w:rsidRPr="002A2AF2">
        <w:rPr>
          <w:rFonts w:cstheme="minorHAnsi"/>
        </w:rPr>
        <w:t xml:space="preserve">as the relative contribution of the river is small. </w:t>
      </w:r>
      <w:r w:rsidR="002202BF" w:rsidRPr="002A2AF2">
        <w:rPr>
          <w:rFonts w:cstheme="minorHAnsi"/>
        </w:rPr>
        <w:t xml:space="preserve">Karen Hagerty added that a large amount of </w:t>
      </w:r>
      <w:r w:rsidR="00AE49AB">
        <w:rPr>
          <w:rFonts w:cstheme="minorHAnsi"/>
        </w:rPr>
        <w:t xml:space="preserve">aquatic </w:t>
      </w:r>
      <w:r w:rsidR="002202BF" w:rsidRPr="002A2AF2">
        <w:rPr>
          <w:rFonts w:cstheme="minorHAnsi"/>
        </w:rPr>
        <w:t>veg</w:t>
      </w:r>
      <w:r w:rsidR="00AE49AB">
        <w:rPr>
          <w:rFonts w:cstheme="minorHAnsi"/>
        </w:rPr>
        <w:t>etation</w:t>
      </w:r>
      <w:r w:rsidR="002202BF" w:rsidRPr="002A2AF2">
        <w:rPr>
          <w:rFonts w:cstheme="minorHAnsi"/>
        </w:rPr>
        <w:t xml:space="preserve"> in Pool 19 could </w:t>
      </w:r>
      <w:r w:rsidR="00134A6C">
        <w:rPr>
          <w:rFonts w:cstheme="minorHAnsi"/>
        </w:rPr>
        <w:t>be a possible factor</w:t>
      </w:r>
      <w:r w:rsidR="002202BF" w:rsidRPr="002A2AF2">
        <w:rPr>
          <w:rFonts w:cstheme="minorHAnsi"/>
        </w:rPr>
        <w:t xml:space="preserve">. </w:t>
      </w:r>
      <w:r w:rsidR="000023DD" w:rsidRPr="002A2AF2">
        <w:rPr>
          <w:rFonts w:cstheme="minorHAnsi"/>
        </w:rPr>
        <w:t xml:space="preserve">Kelly Warner asked if </w:t>
      </w:r>
      <w:r w:rsidR="008B72CC">
        <w:rPr>
          <w:rFonts w:cstheme="minorHAnsi"/>
        </w:rPr>
        <w:t xml:space="preserve">field </w:t>
      </w:r>
      <w:r w:rsidR="000023DD" w:rsidRPr="002A2AF2">
        <w:rPr>
          <w:rFonts w:cstheme="minorHAnsi"/>
        </w:rPr>
        <w:t>samplers</w:t>
      </w:r>
      <w:r w:rsidR="00D2356C">
        <w:rPr>
          <w:rFonts w:cstheme="minorHAnsi"/>
        </w:rPr>
        <w:t xml:space="preserve"> noticed microcystin pooling at the dams.  </w:t>
      </w:r>
      <w:r w:rsidR="000023DD" w:rsidRPr="002A2AF2">
        <w:rPr>
          <w:rFonts w:cstheme="minorHAnsi"/>
        </w:rPr>
        <w:t xml:space="preserve"> </w:t>
      </w:r>
      <w:r w:rsidR="0019286D">
        <w:rPr>
          <w:rFonts w:cstheme="minorHAnsi"/>
        </w:rPr>
        <w:t xml:space="preserve">Daniel </w:t>
      </w:r>
      <w:r w:rsidR="001324B9" w:rsidRPr="002A2AF2">
        <w:rPr>
          <w:rFonts w:cstheme="minorHAnsi"/>
        </w:rPr>
        <w:t>Kendall</w:t>
      </w:r>
      <w:r w:rsidR="00D60E27">
        <w:rPr>
          <w:rFonts w:cstheme="minorHAnsi"/>
        </w:rPr>
        <w:t xml:space="preserve"> noticed</w:t>
      </w:r>
      <w:r w:rsidR="001324B9" w:rsidRPr="002A2AF2">
        <w:rPr>
          <w:rFonts w:cstheme="minorHAnsi"/>
        </w:rPr>
        <w:t xml:space="preserve"> </w:t>
      </w:r>
      <w:r w:rsidR="005E54ED" w:rsidRPr="002A2AF2">
        <w:rPr>
          <w:rFonts w:cstheme="minorHAnsi"/>
        </w:rPr>
        <w:t xml:space="preserve">that </w:t>
      </w:r>
      <w:r w:rsidR="005E54ED" w:rsidRPr="002A2AF2">
        <w:rPr>
          <w:rFonts w:cstheme="minorHAnsi"/>
        </w:rPr>
        <w:t>plankton was visibly pooling at</w:t>
      </w:r>
      <w:r w:rsidR="008857AF">
        <w:rPr>
          <w:rFonts w:cstheme="minorHAnsi"/>
        </w:rPr>
        <w:t xml:space="preserve"> L&amp;D 17</w:t>
      </w:r>
      <w:r w:rsidR="005E54ED" w:rsidRPr="002A2AF2">
        <w:rPr>
          <w:rFonts w:cstheme="minorHAnsi"/>
        </w:rPr>
        <w:t xml:space="preserve"> </w:t>
      </w:r>
      <w:r w:rsidR="002C6760">
        <w:rPr>
          <w:rFonts w:cstheme="minorHAnsi"/>
        </w:rPr>
        <w:t xml:space="preserve">at </w:t>
      </w:r>
      <w:r w:rsidR="005E54ED" w:rsidRPr="002A2AF2">
        <w:rPr>
          <w:rFonts w:cstheme="minorHAnsi"/>
        </w:rPr>
        <w:t>New Boston</w:t>
      </w:r>
      <w:r w:rsidR="00EC0528">
        <w:rPr>
          <w:rFonts w:cstheme="minorHAnsi"/>
        </w:rPr>
        <w:t>.</w:t>
      </w:r>
      <w:r w:rsidR="00C62D4C">
        <w:rPr>
          <w:rFonts w:cstheme="minorHAnsi"/>
        </w:rPr>
        <w:t xml:space="preserve"> Schneiders asked </w:t>
      </w:r>
      <w:r w:rsidR="00C23067">
        <w:rPr>
          <w:rFonts w:cstheme="minorHAnsi"/>
        </w:rPr>
        <w:t>if 60 µ/L is</w:t>
      </w:r>
      <w:r w:rsidR="00EC5D07">
        <w:rPr>
          <w:rFonts w:cstheme="minorHAnsi"/>
        </w:rPr>
        <w:t xml:space="preserve"> aesthetically objectionable greenness</w:t>
      </w:r>
      <w:r w:rsidR="00F84BBE">
        <w:rPr>
          <w:rFonts w:cstheme="minorHAnsi"/>
        </w:rPr>
        <w:t>.</w:t>
      </w:r>
      <w:r w:rsidR="00EC5D07">
        <w:rPr>
          <w:rFonts w:cstheme="minorHAnsi"/>
        </w:rPr>
        <w:t xml:space="preserve"> </w:t>
      </w:r>
      <w:r w:rsidR="00515172">
        <w:rPr>
          <w:rFonts w:cstheme="minorHAnsi"/>
        </w:rPr>
        <w:t xml:space="preserve">Robert </w:t>
      </w:r>
      <w:r w:rsidR="00FC6540">
        <w:rPr>
          <w:rFonts w:cstheme="minorHAnsi"/>
        </w:rPr>
        <w:t>Voss</w:t>
      </w:r>
      <w:r w:rsidR="00EC0528">
        <w:rPr>
          <w:rFonts w:cstheme="minorHAnsi"/>
        </w:rPr>
        <w:t xml:space="preserve"> replied</w:t>
      </w:r>
      <w:r w:rsidR="00FC6540">
        <w:rPr>
          <w:rFonts w:cstheme="minorHAnsi"/>
        </w:rPr>
        <w:t xml:space="preserve"> that without a lot of suspended sediment, the water is very green.  </w:t>
      </w:r>
      <w:r w:rsidR="00FE7498">
        <w:rPr>
          <w:rFonts w:cstheme="minorHAnsi"/>
        </w:rPr>
        <w:t>Kendall recalled that the fixed sites, 100mL of water were filtered</w:t>
      </w:r>
      <w:r w:rsidR="002241FE">
        <w:rPr>
          <w:rFonts w:cstheme="minorHAnsi"/>
        </w:rPr>
        <w:t>,</w:t>
      </w:r>
      <w:r w:rsidR="00FE7498">
        <w:rPr>
          <w:rFonts w:cstheme="minorHAnsi"/>
        </w:rPr>
        <w:t xml:space="preserve"> and the green was noticeable.  </w:t>
      </w:r>
      <w:r w:rsidR="00EA36BB">
        <w:rPr>
          <w:rFonts w:cstheme="minorHAnsi"/>
        </w:rPr>
        <w:t xml:space="preserve">Nicole </w:t>
      </w:r>
      <w:r w:rsidR="00DB68F8">
        <w:rPr>
          <w:rFonts w:cstheme="minorHAnsi"/>
        </w:rPr>
        <w:t xml:space="preserve">Manasco suggested looking at </w:t>
      </w:r>
      <w:r w:rsidR="006128A4">
        <w:rPr>
          <w:rFonts w:cstheme="minorHAnsi"/>
        </w:rPr>
        <w:t xml:space="preserve">Habitat Rehabilitation and Enhancement Project </w:t>
      </w:r>
      <w:r w:rsidR="00DB68F8">
        <w:rPr>
          <w:rFonts w:cstheme="minorHAnsi"/>
        </w:rPr>
        <w:t xml:space="preserve">data collected in backwaters </w:t>
      </w:r>
      <w:r w:rsidR="00DB68F8">
        <w:rPr>
          <w:rFonts w:cstheme="minorHAnsi"/>
        </w:rPr>
        <w:t xml:space="preserve">during 2021 to see if the low water year was an outlier in terms of </w:t>
      </w:r>
      <w:proofErr w:type="spellStart"/>
      <w:r w:rsidR="00C514D3">
        <w:rPr>
          <w:rFonts w:cstheme="minorHAnsi"/>
        </w:rPr>
        <w:t>chl</w:t>
      </w:r>
      <w:proofErr w:type="spellEnd"/>
      <w:r w:rsidR="00C514D3">
        <w:rPr>
          <w:rFonts w:cstheme="minorHAnsi"/>
        </w:rPr>
        <w:t>-</w:t>
      </w:r>
      <w:r w:rsidR="00C514D3" w:rsidRPr="00BE6663">
        <w:rPr>
          <w:rFonts w:cstheme="minorHAnsi"/>
        </w:rPr>
        <w:t xml:space="preserve"> </w:t>
      </w:r>
      <w:r w:rsidR="00C514D3">
        <w:rPr>
          <w:rFonts w:cstheme="minorHAnsi"/>
        </w:rPr>
        <w:t xml:space="preserve">α </w:t>
      </w:r>
      <w:r w:rsidR="00DB68F8">
        <w:rPr>
          <w:rFonts w:cstheme="minorHAnsi"/>
        </w:rPr>
        <w:t xml:space="preserve">concentrations.  </w:t>
      </w:r>
    </w:p>
    <w:p w14:paraId="16AED4ED" w14:textId="77777777" w:rsidR="002A2FA0" w:rsidRPr="002A2AF2" w:rsidRDefault="002A2FA0" w:rsidP="00A719C8">
      <w:pPr>
        <w:spacing w:after="0" w:line="240" w:lineRule="auto"/>
        <w:rPr>
          <w:rFonts w:cstheme="minorHAnsi"/>
          <w:color w:val="FF0000"/>
        </w:rPr>
      </w:pPr>
    </w:p>
    <w:p w14:paraId="411DAC4D" w14:textId="77777777" w:rsidR="00C83FC5" w:rsidRPr="002A2AF2" w:rsidRDefault="00C83FC5" w:rsidP="00A719C8">
      <w:pPr>
        <w:spacing w:after="0" w:line="240" w:lineRule="auto"/>
        <w:rPr>
          <w:rFonts w:cstheme="minorHAnsi"/>
          <w:i/>
          <w:iCs/>
        </w:rPr>
      </w:pPr>
      <w:r w:rsidRPr="002A2AF2">
        <w:rPr>
          <w:rFonts w:cstheme="minorHAnsi"/>
          <w:i/>
          <w:iCs/>
        </w:rPr>
        <w:t xml:space="preserve">Reaches 8-9 Evaluation Report </w:t>
      </w:r>
    </w:p>
    <w:p w14:paraId="4E69DA1A" w14:textId="77777777" w:rsidR="00235BAF" w:rsidRDefault="00235BAF" w:rsidP="00A719C8">
      <w:pPr>
        <w:spacing w:after="0" w:line="240" w:lineRule="auto"/>
        <w:rPr>
          <w:rFonts w:cstheme="minorHAnsi"/>
        </w:rPr>
      </w:pPr>
    </w:p>
    <w:p w14:paraId="7B8AAE09" w14:textId="5D283D9B" w:rsidR="00F77360" w:rsidRPr="00292902" w:rsidRDefault="00C83FC5" w:rsidP="00A719C8">
      <w:pPr>
        <w:spacing w:after="0" w:line="240" w:lineRule="auto"/>
        <w:rPr>
          <w:rFonts w:cstheme="minorHAnsi"/>
        </w:rPr>
      </w:pPr>
      <w:r w:rsidRPr="002A2AF2">
        <w:rPr>
          <w:rFonts w:cstheme="minorHAnsi"/>
        </w:rPr>
        <w:t xml:space="preserve">Lauren Salvato </w:t>
      </w:r>
      <w:r w:rsidR="00E76C0E" w:rsidRPr="002A2AF2">
        <w:rPr>
          <w:rFonts w:cstheme="minorHAnsi"/>
        </w:rPr>
        <w:t xml:space="preserve">stated the </w:t>
      </w:r>
      <w:r w:rsidR="00BD08EF">
        <w:rPr>
          <w:rFonts w:cstheme="minorHAnsi"/>
        </w:rPr>
        <w:t xml:space="preserve">goals of the </w:t>
      </w:r>
      <w:r w:rsidR="00E76C0E" w:rsidRPr="002A2AF2">
        <w:rPr>
          <w:rFonts w:cstheme="minorHAnsi"/>
        </w:rPr>
        <w:t xml:space="preserve">Evaluation Report </w:t>
      </w:r>
      <w:r w:rsidR="00BD08EF">
        <w:rPr>
          <w:rFonts w:cstheme="minorHAnsi"/>
        </w:rPr>
        <w:t>are to reflect on how the Reaches 8-9 pilot was implemented, including successes</w:t>
      </w:r>
      <w:r w:rsidR="00926840">
        <w:rPr>
          <w:rFonts w:cstheme="minorHAnsi"/>
        </w:rPr>
        <w:t>,</w:t>
      </w:r>
      <w:r w:rsidR="00BD08EF">
        <w:rPr>
          <w:rFonts w:cstheme="minorHAnsi"/>
        </w:rPr>
        <w:t xml:space="preserve"> lessons learned</w:t>
      </w:r>
      <w:r w:rsidR="00926840">
        <w:rPr>
          <w:rFonts w:cstheme="minorHAnsi"/>
        </w:rPr>
        <w:t>, and next steps</w:t>
      </w:r>
      <w:r w:rsidR="00BD08EF">
        <w:rPr>
          <w:rFonts w:cstheme="minorHAnsi"/>
        </w:rPr>
        <w:t xml:space="preserve">.  </w:t>
      </w:r>
      <w:r w:rsidR="009C0CEA">
        <w:rPr>
          <w:rFonts w:cstheme="minorHAnsi"/>
        </w:rPr>
        <w:t xml:space="preserve">Now that pilot projects involving </w:t>
      </w:r>
      <w:r w:rsidR="00F84BBE">
        <w:rPr>
          <w:rFonts w:cstheme="minorHAnsi"/>
        </w:rPr>
        <w:t>all</w:t>
      </w:r>
      <w:r w:rsidR="009C0CEA">
        <w:rPr>
          <w:rFonts w:cstheme="minorHAnsi"/>
        </w:rPr>
        <w:t xml:space="preserve"> the five UMRB states are wrapped up there is work to accomplish to before </w:t>
      </w:r>
      <w:r w:rsidR="00F77360" w:rsidRPr="009952CA">
        <w:rPr>
          <w:rFonts w:cstheme="minorHAnsi"/>
        </w:rPr>
        <w:t>implementing the full scale UMR Interstate WQ Monitoring Plan</w:t>
      </w:r>
      <w:r w:rsidR="005F4A85">
        <w:rPr>
          <w:rFonts w:cstheme="minorHAnsi"/>
        </w:rPr>
        <w:t>.  The</w:t>
      </w:r>
      <w:r w:rsidR="00F77360" w:rsidRPr="009952CA">
        <w:rPr>
          <w:rFonts w:cstheme="minorHAnsi"/>
        </w:rPr>
        <w:t xml:space="preserve"> outstanding questions </w:t>
      </w:r>
      <w:r w:rsidR="009C59D8">
        <w:rPr>
          <w:rFonts w:cstheme="minorHAnsi"/>
        </w:rPr>
        <w:t xml:space="preserve">and conclusions </w:t>
      </w:r>
      <w:r w:rsidR="00226E3D">
        <w:rPr>
          <w:rFonts w:cstheme="minorHAnsi"/>
        </w:rPr>
        <w:t xml:space="preserve">are as follows: </w:t>
      </w:r>
      <w:r w:rsidR="00F77360" w:rsidRPr="009952CA">
        <w:rPr>
          <w:rFonts w:cstheme="minorHAnsi"/>
        </w:rPr>
        <w:t xml:space="preserve"> </w:t>
      </w:r>
    </w:p>
    <w:p w14:paraId="124379F8" w14:textId="77777777" w:rsidR="00F77360" w:rsidRPr="00292902" w:rsidRDefault="00F77360" w:rsidP="00A719C8">
      <w:pPr>
        <w:spacing w:after="0" w:line="240" w:lineRule="auto"/>
        <w:rPr>
          <w:rFonts w:cstheme="minorHAnsi"/>
        </w:rPr>
      </w:pPr>
    </w:p>
    <w:p w14:paraId="29830863" w14:textId="77777777" w:rsidR="00C7087E" w:rsidRDefault="00F77360" w:rsidP="00A719C8">
      <w:pPr>
        <w:pStyle w:val="ListParagraph"/>
        <w:numPr>
          <w:ilvl w:val="0"/>
          <w:numId w:val="5"/>
        </w:numPr>
        <w:spacing w:after="0" w:line="240" w:lineRule="auto"/>
        <w:rPr>
          <w:rFonts w:cstheme="minorHAnsi"/>
        </w:rPr>
      </w:pPr>
      <w:r w:rsidRPr="00C7087E">
        <w:rPr>
          <w:rFonts w:cstheme="minorHAnsi"/>
        </w:rPr>
        <w:t xml:space="preserve">UMRBA had different roles in the two pilots.  For the Reaches 8-9 pilot, UMRBA staff convened monthly coordination calls and provided project coordination.  The Reaches 8-9 planning committee recommends that UMRBA continue to serve as a centralized convening entity. </w:t>
      </w:r>
    </w:p>
    <w:p w14:paraId="4AEF3ED0" w14:textId="77777777" w:rsidR="00C7087E" w:rsidRDefault="00C7087E" w:rsidP="00A719C8">
      <w:pPr>
        <w:pStyle w:val="ListParagraph"/>
        <w:spacing w:after="0" w:line="240" w:lineRule="auto"/>
        <w:rPr>
          <w:rFonts w:cstheme="minorHAnsi"/>
        </w:rPr>
      </w:pPr>
    </w:p>
    <w:p w14:paraId="767EA378" w14:textId="77777777" w:rsidR="00C7087E" w:rsidRDefault="00F77360" w:rsidP="00A719C8">
      <w:pPr>
        <w:pStyle w:val="ListParagraph"/>
        <w:numPr>
          <w:ilvl w:val="0"/>
          <w:numId w:val="5"/>
        </w:numPr>
        <w:spacing w:after="0" w:line="240" w:lineRule="auto"/>
        <w:rPr>
          <w:rFonts w:cstheme="minorHAnsi"/>
        </w:rPr>
      </w:pPr>
      <w:r w:rsidRPr="00C7087E">
        <w:rPr>
          <w:rFonts w:cstheme="minorHAnsi"/>
        </w:rPr>
        <w:t xml:space="preserve">Having one laboratory for water chemistry analyses is still a reasonable goal for ensuring consistency in laboratory results.  The planning committee suggests using a contracted </w:t>
      </w:r>
      <w:r w:rsidRPr="00C7087E">
        <w:rPr>
          <w:rFonts w:cstheme="minorHAnsi"/>
        </w:rPr>
        <w:lastRenderedPageBreak/>
        <w:t xml:space="preserve">laboratory rather than a state laboratory given capacity constraints.  However, using a contracted laboratory will increase the analytical costs.  </w:t>
      </w:r>
    </w:p>
    <w:p w14:paraId="7352181E" w14:textId="77777777" w:rsidR="00C7087E" w:rsidRPr="00C7087E" w:rsidRDefault="00C7087E" w:rsidP="00A719C8">
      <w:pPr>
        <w:pStyle w:val="ListParagraph"/>
        <w:spacing w:after="0" w:line="240" w:lineRule="auto"/>
        <w:rPr>
          <w:rFonts w:cstheme="minorHAnsi"/>
        </w:rPr>
      </w:pPr>
    </w:p>
    <w:p w14:paraId="10BF88EB" w14:textId="77777777" w:rsidR="00C7087E" w:rsidRDefault="00F77360" w:rsidP="00A719C8">
      <w:pPr>
        <w:pStyle w:val="ListParagraph"/>
        <w:numPr>
          <w:ilvl w:val="0"/>
          <w:numId w:val="5"/>
        </w:numPr>
        <w:spacing w:after="0" w:line="240" w:lineRule="auto"/>
        <w:rPr>
          <w:rFonts w:cstheme="minorHAnsi"/>
        </w:rPr>
      </w:pPr>
      <w:r w:rsidRPr="00C7087E">
        <w:rPr>
          <w:rFonts w:cstheme="minorHAnsi"/>
        </w:rPr>
        <w:t xml:space="preserve">The cost to ship samples was significant for the Reaches 8-9 pilot (approximately $19,000).  Analyzing samples with one laboratory means that shipping costs are inevitably high.  The planning committee recommends negotiating shipping rates to reduce costs. </w:t>
      </w:r>
    </w:p>
    <w:p w14:paraId="1EF458EB" w14:textId="77777777" w:rsidR="00C7087E" w:rsidRPr="00C7087E" w:rsidRDefault="00C7087E" w:rsidP="00A719C8">
      <w:pPr>
        <w:pStyle w:val="ListParagraph"/>
        <w:spacing w:after="0" w:line="240" w:lineRule="auto"/>
        <w:rPr>
          <w:rFonts w:cstheme="minorHAnsi"/>
        </w:rPr>
      </w:pPr>
    </w:p>
    <w:p w14:paraId="3A46BF9C" w14:textId="77777777" w:rsidR="00C7087E" w:rsidRDefault="00F77360" w:rsidP="00A719C8">
      <w:pPr>
        <w:pStyle w:val="ListParagraph"/>
        <w:numPr>
          <w:ilvl w:val="0"/>
          <w:numId w:val="5"/>
        </w:numPr>
        <w:spacing w:after="0" w:line="240" w:lineRule="auto"/>
        <w:rPr>
          <w:rFonts w:cstheme="minorHAnsi"/>
        </w:rPr>
      </w:pPr>
      <w:r w:rsidRPr="00C7087E">
        <w:rPr>
          <w:rFonts w:cstheme="minorHAnsi"/>
        </w:rPr>
        <w:t xml:space="preserve">Iowa DNR staff built and maintained a Microsoft Access database to house Reaches 0-3 and 8-9 pilot data. As this did take a significant amount of time (approximately three-fold higher than budgeted), the planning committee recommends housing UMR Interstate WQ Monitoring Plan data in a database that is maintained routinely and is publicly accessible.  </w:t>
      </w:r>
    </w:p>
    <w:p w14:paraId="473186F5" w14:textId="77777777" w:rsidR="00C7087E" w:rsidRPr="00C7087E" w:rsidRDefault="00C7087E" w:rsidP="00A719C8">
      <w:pPr>
        <w:pStyle w:val="ListParagraph"/>
        <w:spacing w:after="0" w:line="240" w:lineRule="auto"/>
        <w:rPr>
          <w:rFonts w:cstheme="minorHAnsi"/>
        </w:rPr>
      </w:pPr>
    </w:p>
    <w:p w14:paraId="7DD69245" w14:textId="2D967A56" w:rsidR="00C7087E" w:rsidRDefault="00F77360" w:rsidP="00A719C8">
      <w:pPr>
        <w:pStyle w:val="ListParagraph"/>
        <w:numPr>
          <w:ilvl w:val="0"/>
          <w:numId w:val="5"/>
        </w:numPr>
        <w:spacing w:after="0" w:line="240" w:lineRule="auto"/>
        <w:rPr>
          <w:rFonts w:cstheme="minorHAnsi"/>
        </w:rPr>
      </w:pPr>
      <w:r w:rsidRPr="00C7087E">
        <w:rPr>
          <w:rFonts w:cstheme="minorHAnsi"/>
        </w:rPr>
        <w:t xml:space="preserve">Partnering with USEPA Region 5 to analyze PFAS samples for the pilot was valuable to collect emerging contaminants data for Reaches 8-9.  The planning committee and the UMRBA WQTF are interested in scoping an emerging contaminants monitoring plan for the UMR in 2022-2023.    </w:t>
      </w:r>
    </w:p>
    <w:p w14:paraId="2BB64B64" w14:textId="77777777" w:rsidR="00C7087E" w:rsidRPr="00C7087E" w:rsidRDefault="00C7087E" w:rsidP="00A719C8">
      <w:pPr>
        <w:pStyle w:val="ListParagraph"/>
        <w:spacing w:after="0" w:line="240" w:lineRule="auto"/>
        <w:rPr>
          <w:rFonts w:cstheme="minorHAnsi"/>
        </w:rPr>
      </w:pPr>
    </w:p>
    <w:p w14:paraId="22536CC2" w14:textId="77777777" w:rsidR="00672915" w:rsidRDefault="00F77360" w:rsidP="00A719C8">
      <w:pPr>
        <w:pStyle w:val="ListParagraph"/>
        <w:numPr>
          <w:ilvl w:val="0"/>
          <w:numId w:val="5"/>
        </w:numPr>
        <w:spacing w:after="0" w:line="240" w:lineRule="auto"/>
        <w:rPr>
          <w:rFonts w:cstheme="minorHAnsi"/>
        </w:rPr>
      </w:pPr>
      <w:r w:rsidRPr="00C7087E">
        <w:rPr>
          <w:rFonts w:cstheme="minorHAnsi"/>
        </w:rPr>
        <w:t xml:space="preserve">The Reaches 8-9 pilot relied on contractors to carry out some of the work for the pilot.  For example, Missouri DNR contracted with Missouri DOC to conduct all the field sampling for Reach 9.  A contractor was utilized to write the Reaches 8-9 Pilot Condition Assessment.  State agencies have varying abilities to participate in the pilot, and full-scale monitoring will require hiring additional state agency staff to bring all five UMRB states up to capacity.  </w:t>
      </w:r>
    </w:p>
    <w:p w14:paraId="758004CC" w14:textId="77777777" w:rsidR="00672915" w:rsidRPr="00672915" w:rsidRDefault="00672915" w:rsidP="00A719C8">
      <w:pPr>
        <w:pStyle w:val="ListParagraph"/>
        <w:spacing w:after="0" w:line="240" w:lineRule="auto"/>
        <w:rPr>
          <w:rFonts w:cstheme="minorHAnsi"/>
        </w:rPr>
      </w:pPr>
    </w:p>
    <w:p w14:paraId="46F69D38" w14:textId="77777777" w:rsidR="00672915" w:rsidRDefault="00F77360" w:rsidP="00A719C8">
      <w:pPr>
        <w:pStyle w:val="ListParagraph"/>
        <w:numPr>
          <w:ilvl w:val="0"/>
          <w:numId w:val="5"/>
        </w:numPr>
        <w:spacing w:after="0" w:line="240" w:lineRule="auto"/>
        <w:rPr>
          <w:rFonts w:cstheme="minorHAnsi"/>
        </w:rPr>
      </w:pPr>
      <w:r w:rsidRPr="00672915">
        <w:rPr>
          <w:rFonts w:cstheme="minorHAnsi"/>
        </w:rPr>
        <w:t xml:space="preserve">Half of the PWS in Reaches 8-9 participated in the drinking water use assessment, and only one was able to participate after March 2020.  There were challenges associated with training PWS operators, ensuring correct sampling protocols, and maintaining participation.  The COVID-19 pandemic further strained PWS ability to participate in the Reaches 8-9 pilot.  The planning committee recommends reassessing the ability to maintain PWS participation for the entirety of the sampling period.  The variety of sizes of the PWS along the UMR should be considered and factored into requests to participate in sampling. </w:t>
      </w:r>
    </w:p>
    <w:p w14:paraId="7DFA4FDF" w14:textId="77777777" w:rsidR="00672915" w:rsidRPr="00672915" w:rsidRDefault="00672915" w:rsidP="00A719C8">
      <w:pPr>
        <w:pStyle w:val="ListParagraph"/>
        <w:spacing w:after="0" w:line="240" w:lineRule="auto"/>
        <w:rPr>
          <w:rFonts w:cstheme="minorHAnsi"/>
        </w:rPr>
      </w:pPr>
    </w:p>
    <w:p w14:paraId="6A506F77" w14:textId="176EFCB4" w:rsidR="00672915" w:rsidRDefault="00F77360" w:rsidP="00A719C8">
      <w:pPr>
        <w:pStyle w:val="ListParagraph"/>
        <w:numPr>
          <w:ilvl w:val="0"/>
          <w:numId w:val="5"/>
        </w:numPr>
        <w:spacing w:after="0" w:line="240" w:lineRule="auto"/>
        <w:rPr>
          <w:rFonts w:cstheme="minorHAnsi"/>
        </w:rPr>
      </w:pPr>
      <w:r w:rsidRPr="00672915">
        <w:rPr>
          <w:rFonts w:cstheme="minorHAnsi"/>
        </w:rPr>
        <w:t xml:space="preserve">The Reaches 8-9 planning committee modified the fish sampling transects to incorporate the Upper Mississippi River Restoration program’s </w:t>
      </w:r>
      <w:r w:rsidR="002125C0">
        <w:rPr>
          <w:rFonts w:cstheme="minorHAnsi"/>
        </w:rPr>
        <w:t>Long Term Resource Monitoring (</w:t>
      </w:r>
      <w:r w:rsidRPr="00672915">
        <w:rPr>
          <w:rFonts w:cstheme="minorHAnsi"/>
        </w:rPr>
        <w:t>LTRM</w:t>
      </w:r>
      <w:r w:rsidR="002125C0">
        <w:rPr>
          <w:rFonts w:cstheme="minorHAnsi"/>
        </w:rPr>
        <w:t>)</w:t>
      </w:r>
      <w:r w:rsidRPr="00672915">
        <w:rPr>
          <w:rFonts w:cstheme="minorHAnsi"/>
        </w:rPr>
        <w:t xml:space="preserve"> design.  The primary reasons were to increase fish survivability and reduce field sampling crew fatigue.  The Reaches 0-3 pilot confirmed that splitting up transect, to the same electrofishing distance as the original design, was able to provide a reliable IBI.</w:t>
      </w:r>
      <w:r w:rsidR="005331F1">
        <w:rPr>
          <w:rFonts w:cstheme="minorHAnsi"/>
        </w:rPr>
        <w:t xml:space="preserve"> </w:t>
      </w:r>
      <w:r w:rsidRPr="00672915">
        <w:rPr>
          <w:rFonts w:cstheme="minorHAnsi"/>
        </w:rPr>
        <w:t>The UMR Interstate WQ Monitoring Plan was designed using the USEPA’s Environmental Monitoring and Assessment Great Rivers Ecosystem (EMAP-GRE) program.  However, further consideration should be given to data compatibility with existing monitoring programs on the river, such as the Upper Mississippi River Restoration LTRM methods, in part to leverage the data and methods.</w:t>
      </w:r>
    </w:p>
    <w:p w14:paraId="2AD10B97" w14:textId="77777777" w:rsidR="00672915" w:rsidRPr="00672915" w:rsidRDefault="00672915" w:rsidP="00A719C8">
      <w:pPr>
        <w:pStyle w:val="ListParagraph"/>
        <w:spacing w:after="0" w:line="240" w:lineRule="auto"/>
        <w:rPr>
          <w:rFonts w:cstheme="minorHAnsi"/>
        </w:rPr>
      </w:pPr>
    </w:p>
    <w:p w14:paraId="63959B42" w14:textId="3A3E4D58" w:rsidR="00F77360" w:rsidRPr="00672915" w:rsidRDefault="00F77360" w:rsidP="00A719C8">
      <w:pPr>
        <w:pStyle w:val="ListParagraph"/>
        <w:numPr>
          <w:ilvl w:val="0"/>
          <w:numId w:val="5"/>
        </w:numPr>
        <w:spacing w:after="0" w:line="240" w:lineRule="auto"/>
        <w:rPr>
          <w:rFonts w:cstheme="minorHAnsi"/>
        </w:rPr>
      </w:pPr>
      <w:r w:rsidRPr="00672915">
        <w:rPr>
          <w:rFonts w:cstheme="minorHAnsi"/>
        </w:rPr>
        <w:t xml:space="preserve">The Reaches 0-3 pilot sampled during a high-water year on the UMR and the Reaches 8-9 pilot during a low-water year.  Sampling more frequently as envisioned in the UMR Interstate WQ Monitoring Plan would allow for sampling during a range of discharge conditions and increase confidence in the results. </w:t>
      </w:r>
    </w:p>
    <w:p w14:paraId="14378CC7" w14:textId="77777777" w:rsidR="00235BAF" w:rsidRDefault="00235BAF" w:rsidP="00A719C8">
      <w:pPr>
        <w:spacing w:after="0" w:line="240" w:lineRule="auto"/>
        <w:rPr>
          <w:rFonts w:cstheme="minorHAnsi"/>
        </w:rPr>
      </w:pPr>
    </w:p>
    <w:p w14:paraId="4050693D" w14:textId="2FAFDFB4" w:rsidR="00235BAF" w:rsidRDefault="00571769" w:rsidP="00A719C8">
      <w:pPr>
        <w:spacing w:after="0" w:line="240" w:lineRule="auto"/>
        <w:rPr>
          <w:rFonts w:cstheme="minorHAnsi"/>
        </w:rPr>
      </w:pPr>
      <w:r w:rsidRPr="002A2AF2">
        <w:rPr>
          <w:rFonts w:cstheme="minorHAnsi"/>
        </w:rPr>
        <w:t>Salvato</w:t>
      </w:r>
      <w:r w:rsidR="00DF38AF" w:rsidRPr="002A2AF2">
        <w:rPr>
          <w:rFonts w:cstheme="minorHAnsi"/>
        </w:rPr>
        <w:t xml:space="preserve"> asked </w:t>
      </w:r>
      <w:r w:rsidR="00565E16">
        <w:rPr>
          <w:rFonts w:cstheme="minorHAnsi"/>
        </w:rPr>
        <w:t>for direction</w:t>
      </w:r>
      <w:r w:rsidR="005E6E6F">
        <w:rPr>
          <w:rFonts w:cstheme="minorHAnsi"/>
        </w:rPr>
        <w:t xml:space="preserve"> from the WQEC and WQTF</w:t>
      </w:r>
      <w:r w:rsidR="00565E16">
        <w:rPr>
          <w:rFonts w:cstheme="minorHAnsi"/>
        </w:rPr>
        <w:t xml:space="preserve">.  </w:t>
      </w:r>
      <w:r w:rsidR="00260AD9">
        <w:t xml:space="preserve">If the </w:t>
      </w:r>
      <w:r w:rsidR="007C4327">
        <w:t xml:space="preserve">two </w:t>
      </w:r>
      <w:r w:rsidR="00260AD9">
        <w:t>pilot</w:t>
      </w:r>
      <w:r w:rsidR="007C4327">
        <w:t xml:space="preserve"> projects</w:t>
      </w:r>
      <w:r w:rsidR="00260AD9">
        <w:t xml:space="preserve"> have confirmed th</w:t>
      </w:r>
      <w:r w:rsidR="007C4327">
        <w:t xml:space="preserve">e value of the UMR Interstate WQ Monitoring Plan, then what next steps need to be taken to implement the plan in its entirety? </w:t>
      </w:r>
    </w:p>
    <w:p w14:paraId="31F31D73" w14:textId="3F6569A1" w:rsidR="00C15B19" w:rsidRPr="002A2AF2" w:rsidRDefault="005A7E81" w:rsidP="00A719C8">
      <w:pPr>
        <w:spacing w:after="0" w:line="240" w:lineRule="auto"/>
        <w:rPr>
          <w:rFonts w:cstheme="minorHAnsi"/>
        </w:rPr>
      </w:pPr>
      <w:r w:rsidRPr="002A2AF2">
        <w:rPr>
          <w:rFonts w:cstheme="minorHAnsi"/>
        </w:rPr>
        <w:lastRenderedPageBreak/>
        <w:t xml:space="preserve">Hagerty </w:t>
      </w:r>
      <w:r w:rsidR="007E79FA">
        <w:rPr>
          <w:rFonts w:cstheme="minorHAnsi"/>
        </w:rPr>
        <w:t>shared that UMRR LTRM is piloting macroinvertebrate monitoring during summer 2023 and the</w:t>
      </w:r>
      <w:r w:rsidR="00704AE8" w:rsidRPr="002A2AF2">
        <w:rPr>
          <w:rFonts w:cstheme="minorHAnsi"/>
        </w:rPr>
        <w:t xml:space="preserve"> </w:t>
      </w:r>
      <w:r w:rsidR="00877C66">
        <w:rPr>
          <w:rFonts w:cstheme="minorHAnsi"/>
        </w:rPr>
        <w:t>Third</w:t>
      </w:r>
      <w:r w:rsidR="00FD532B" w:rsidRPr="002A2AF2">
        <w:rPr>
          <w:rFonts w:cstheme="minorHAnsi"/>
        </w:rPr>
        <w:t xml:space="preserve"> UMRR</w:t>
      </w:r>
      <w:r w:rsidR="00327E11" w:rsidRPr="002A2AF2">
        <w:rPr>
          <w:rFonts w:cstheme="minorHAnsi"/>
        </w:rPr>
        <w:t xml:space="preserve"> Ecological Status &amp; Trends report</w:t>
      </w:r>
      <w:r w:rsidR="00086515" w:rsidRPr="002A2AF2">
        <w:rPr>
          <w:rFonts w:cstheme="minorHAnsi"/>
        </w:rPr>
        <w:t>,</w:t>
      </w:r>
      <w:r w:rsidR="00327E11" w:rsidRPr="002A2AF2">
        <w:rPr>
          <w:rFonts w:cstheme="minorHAnsi"/>
        </w:rPr>
        <w:t xml:space="preserve"> available </w:t>
      </w:r>
      <w:r w:rsidR="00A97E58">
        <w:rPr>
          <w:rFonts w:cstheme="minorHAnsi"/>
        </w:rPr>
        <w:t>in June 2022</w:t>
      </w:r>
      <w:r w:rsidR="002E0412">
        <w:rPr>
          <w:rFonts w:cstheme="minorHAnsi"/>
        </w:rPr>
        <w:t>,</w:t>
      </w:r>
      <w:r w:rsidR="00487E95">
        <w:rPr>
          <w:rFonts w:cstheme="minorHAnsi"/>
        </w:rPr>
        <w:t xml:space="preserve"> could help inform some of the outstanding questions</w:t>
      </w:r>
      <w:r w:rsidR="007A15F2" w:rsidRPr="002A2AF2">
        <w:rPr>
          <w:rFonts w:cstheme="minorHAnsi"/>
        </w:rPr>
        <w:t xml:space="preserve">. </w:t>
      </w:r>
      <w:r w:rsidR="00086515" w:rsidRPr="00EB7CBF">
        <w:rPr>
          <w:rFonts w:cstheme="minorHAnsi"/>
        </w:rPr>
        <w:t>Kim L</w:t>
      </w:r>
      <w:r w:rsidR="00F6517C">
        <w:rPr>
          <w:rFonts w:cstheme="minorHAnsi"/>
        </w:rPr>
        <w:t>ai</w:t>
      </w:r>
      <w:r w:rsidR="00086515" w:rsidRPr="00EB7CBF">
        <w:rPr>
          <w:rFonts w:cstheme="minorHAnsi"/>
        </w:rPr>
        <w:t>ng</w:t>
      </w:r>
      <w:r w:rsidR="00086515" w:rsidRPr="002A2AF2">
        <w:rPr>
          <w:rFonts w:cstheme="minorHAnsi"/>
        </w:rPr>
        <w:t xml:space="preserve"> </w:t>
      </w:r>
      <w:r w:rsidR="00E12CDB">
        <w:rPr>
          <w:rFonts w:cstheme="minorHAnsi"/>
        </w:rPr>
        <w:t xml:space="preserve">said </w:t>
      </w:r>
      <w:r w:rsidR="007A15F2" w:rsidRPr="002A2AF2">
        <w:rPr>
          <w:rFonts w:cstheme="minorHAnsi"/>
        </w:rPr>
        <w:t xml:space="preserve">Minnesota </w:t>
      </w:r>
      <w:r w:rsidR="00E12CDB">
        <w:rPr>
          <w:rFonts w:cstheme="minorHAnsi"/>
        </w:rPr>
        <w:t xml:space="preserve">PCA </w:t>
      </w:r>
      <w:r w:rsidR="00EA74C0">
        <w:rPr>
          <w:rFonts w:cstheme="minorHAnsi"/>
        </w:rPr>
        <w:t>is</w:t>
      </w:r>
      <w:r w:rsidR="007A15F2" w:rsidRPr="002A2AF2">
        <w:rPr>
          <w:rFonts w:cstheme="minorHAnsi"/>
        </w:rPr>
        <w:t xml:space="preserve"> looking into developing </w:t>
      </w:r>
      <w:r w:rsidR="007D75DC">
        <w:rPr>
          <w:rFonts w:cstheme="minorHAnsi"/>
        </w:rPr>
        <w:t>its own</w:t>
      </w:r>
      <w:r w:rsidR="007A15F2" w:rsidRPr="002A2AF2">
        <w:rPr>
          <w:rFonts w:cstheme="minorHAnsi"/>
        </w:rPr>
        <w:t xml:space="preserve"> statewide index for its five major rivers</w:t>
      </w:r>
      <w:r w:rsidR="00953A42">
        <w:rPr>
          <w:rFonts w:cstheme="minorHAnsi"/>
        </w:rPr>
        <w:t xml:space="preserve">.  PCA staff </w:t>
      </w:r>
      <w:r w:rsidR="007A15F2" w:rsidRPr="002A2AF2">
        <w:rPr>
          <w:rFonts w:cstheme="minorHAnsi"/>
        </w:rPr>
        <w:t>tested the Wisconsin Big River Index</w:t>
      </w:r>
      <w:r w:rsidR="007C5CD6">
        <w:rPr>
          <w:rFonts w:cstheme="minorHAnsi"/>
        </w:rPr>
        <w:t xml:space="preserve"> before </w:t>
      </w:r>
      <w:r w:rsidR="00DF7A89">
        <w:rPr>
          <w:rFonts w:cstheme="minorHAnsi"/>
        </w:rPr>
        <w:t xml:space="preserve">the agency </w:t>
      </w:r>
      <w:r w:rsidR="007C5CD6">
        <w:rPr>
          <w:rFonts w:cstheme="minorHAnsi"/>
        </w:rPr>
        <w:t>determin</w:t>
      </w:r>
      <w:r w:rsidR="00DF7A89">
        <w:rPr>
          <w:rFonts w:cstheme="minorHAnsi"/>
        </w:rPr>
        <w:t>ed</w:t>
      </w:r>
      <w:r w:rsidR="007C5CD6">
        <w:rPr>
          <w:rFonts w:cstheme="minorHAnsi"/>
        </w:rPr>
        <w:t xml:space="preserve"> to develop its own.  Laing suggested convening a call of the five states to discuss IBI options further.</w:t>
      </w:r>
      <w:r w:rsidR="007A15F2" w:rsidRPr="002A2AF2">
        <w:rPr>
          <w:rFonts w:cstheme="minorHAnsi"/>
        </w:rPr>
        <w:t xml:space="preserve"> </w:t>
      </w:r>
      <w:r w:rsidR="00346BEB">
        <w:rPr>
          <w:rFonts w:cstheme="minorHAnsi"/>
        </w:rPr>
        <w:t xml:space="preserve"> Schneiders suggested that as long as </w:t>
      </w:r>
      <w:r w:rsidR="007B053A">
        <w:rPr>
          <w:rFonts w:cstheme="minorHAnsi"/>
        </w:rPr>
        <w:t>macroinvertebrate</w:t>
      </w:r>
      <w:r w:rsidR="00346BEB">
        <w:rPr>
          <w:rFonts w:cstheme="minorHAnsi"/>
        </w:rPr>
        <w:t xml:space="preserve"> sampling is consistent then the data are still useful, even if the IBI is changed at a future time. </w:t>
      </w:r>
    </w:p>
    <w:p w14:paraId="1AA7BF38" w14:textId="77777777" w:rsidR="00235BAF" w:rsidRDefault="00235BAF" w:rsidP="00A719C8">
      <w:pPr>
        <w:spacing w:after="0" w:line="240" w:lineRule="auto"/>
        <w:rPr>
          <w:rFonts w:cstheme="minorHAnsi"/>
        </w:rPr>
      </w:pPr>
    </w:p>
    <w:p w14:paraId="20E50228" w14:textId="1E38904D" w:rsidR="00FC4E52" w:rsidRDefault="00564D3A" w:rsidP="00A719C8">
      <w:pPr>
        <w:spacing w:after="0" w:line="240" w:lineRule="auto"/>
      </w:pPr>
      <w:r w:rsidRPr="002A2AF2">
        <w:rPr>
          <w:rFonts w:cstheme="minorHAnsi"/>
        </w:rPr>
        <w:t xml:space="preserve">Wallace </w:t>
      </w:r>
      <w:r w:rsidR="00DE5277" w:rsidRPr="002A2AF2">
        <w:rPr>
          <w:rFonts w:cstheme="minorHAnsi"/>
        </w:rPr>
        <w:t xml:space="preserve">asked </w:t>
      </w:r>
      <w:r w:rsidR="00E66F8E">
        <w:rPr>
          <w:rFonts w:cstheme="minorHAnsi"/>
        </w:rPr>
        <w:t>participants to think</w:t>
      </w:r>
      <w:r w:rsidR="004034B9" w:rsidRPr="002A2AF2">
        <w:rPr>
          <w:rFonts w:cstheme="minorHAnsi"/>
        </w:rPr>
        <w:t xml:space="preserve"> about how to fu</w:t>
      </w:r>
      <w:r w:rsidR="00FD1DF1" w:rsidRPr="002A2AF2">
        <w:rPr>
          <w:rFonts w:cstheme="minorHAnsi"/>
        </w:rPr>
        <w:t xml:space="preserve">nd the </w:t>
      </w:r>
      <w:r w:rsidR="00CA3D02">
        <w:rPr>
          <w:rFonts w:cstheme="minorHAnsi"/>
        </w:rPr>
        <w:t xml:space="preserve">full implementation of the monitoring plan recalling that it could cost an estimated $5 million over five years. </w:t>
      </w:r>
      <w:r w:rsidR="00BE0C57">
        <w:rPr>
          <w:rFonts w:cstheme="minorHAnsi"/>
        </w:rPr>
        <w:t xml:space="preserve">The guiding documents e.g., Provisional Assessment must be finalized in the near term.  Concurrently, UMRBA staff can work with the WQEC to think about how to scale up state staff capacity.  </w:t>
      </w:r>
      <w:r w:rsidR="001F2D55">
        <w:rPr>
          <w:rFonts w:cstheme="minorHAnsi"/>
        </w:rPr>
        <w:t xml:space="preserve">Dana </w:t>
      </w:r>
      <w:r w:rsidR="003D50C7">
        <w:rPr>
          <w:rFonts w:cstheme="minorHAnsi"/>
        </w:rPr>
        <w:t xml:space="preserve">Vanderbosch suggested breaking up funding the entire monitoring plan into smaller chunks.  </w:t>
      </w:r>
      <w:r w:rsidR="001F2D55">
        <w:rPr>
          <w:rFonts w:cstheme="minorHAnsi"/>
        </w:rPr>
        <w:t xml:space="preserve">Shawn </w:t>
      </w:r>
      <w:r w:rsidR="003B3290">
        <w:rPr>
          <w:rFonts w:cstheme="minorHAnsi"/>
        </w:rPr>
        <w:t xml:space="preserve">Giblin concurred and suggested moving forward with one component and then moving onto a different parameter before setting up the larger effort.  The WQTF could determine the tiers or stages to implement.  </w:t>
      </w:r>
      <w:r w:rsidR="002940A9">
        <w:rPr>
          <w:rFonts w:cstheme="minorHAnsi"/>
        </w:rPr>
        <w:t xml:space="preserve">Wallace </w:t>
      </w:r>
      <w:r w:rsidR="000E39D9">
        <w:rPr>
          <w:rFonts w:cstheme="minorHAnsi"/>
        </w:rPr>
        <w:t xml:space="preserve">agreed with the approach to work </w:t>
      </w:r>
      <w:r w:rsidR="002940A9">
        <w:rPr>
          <w:rFonts w:cstheme="minorHAnsi"/>
        </w:rPr>
        <w:t xml:space="preserve">with the WQTF to develop a scope of work and breaking up components of the overall monitoring plan. </w:t>
      </w:r>
    </w:p>
    <w:p w14:paraId="3691C48D" w14:textId="77777777" w:rsidR="006C41D0" w:rsidRPr="002A2AF2" w:rsidRDefault="006C41D0" w:rsidP="00A719C8">
      <w:pPr>
        <w:spacing w:after="0" w:line="240" w:lineRule="auto"/>
        <w:rPr>
          <w:rFonts w:cstheme="minorHAnsi"/>
        </w:rPr>
      </w:pPr>
    </w:p>
    <w:p w14:paraId="7E2FDF56" w14:textId="77777777" w:rsidR="00814B98" w:rsidRPr="002A2AF2" w:rsidRDefault="00814B98" w:rsidP="00A719C8">
      <w:pPr>
        <w:spacing w:after="0" w:line="240" w:lineRule="auto"/>
        <w:rPr>
          <w:rFonts w:cstheme="minorHAnsi"/>
        </w:rPr>
      </w:pPr>
    </w:p>
    <w:p w14:paraId="6F9E0FE3" w14:textId="77777777" w:rsidR="00814B98" w:rsidRPr="002A2AF2" w:rsidRDefault="00814B98" w:rsidP="00A719C8">
      <w:pPr>
        <w:spacing w:after="0" w:line="240" w:lineRule="auto"/>
        <w:rPr>
          <w:rFonts w:cstheme="minorHAnsi"/>
          <w:b/>
          <w:bCs/>
          <w:u w:val="single"/>
        </w:rPr>
      </w:pPr>
      <w:r w:rsidRPr="002A2AF2">
        <w:rPr>
          <w:rFonts w:cstheme="minorHAnsi"/>
          <w:b/>
          <w:bCs/>
          <w:u w:val="single"/>
        </w:rPr>
        <w:t xml:space="preserve">CWA Program Updates </w:t>
      </w:r>
    </w:p>
    <w:p w14:paraId="3D75A407" w14:textId="77777777" w:rsidR="00814B98" w:rsidRPr="002A2AF2" w:rsidRDefault="00814B98" w:rsidP="00A719C8">
      <w:pPr>
        <w:spacing w:after="0" w:line="240" w:lineRule="auto"/>
        <w:rPr>
          <w:rFonts w:cstheme="minorHAnsi"/>
          <w:i/>
          <w:iCs/>
        </w:rPr>
      </w:pPr>
      <w:r w:rsidRPr="002A2AF2">
        <w:rPr>
          <w:rFonts w:cstheme="minorHAnsi"/>
          <w:i/>
          <w:iCs/>
        </w:rPr>
        <w:t xml:space="preserve">Delisting Waters Discussion </w:t>
      </w:r>
    </w:p>
    <w:p w14:paraId="25DE5903" w14:textId="77777777" w:rsidR="006E4C0A" w:rsidRDefault="006E4C0A" w:rsidP="00A719C8">
      <w:pPr>
        <w:spacing w:after="0" w:line="240" w:lineRule="auto"/>
        <w:rPr>
          <w:rFonts w:cstheme="minorHAnsi"/>
          <w:i/>
          <w:iCs/>
        </w:rPr>
      </w:pPr>
    </w:p>
    <w:p w14:paraId="06FB3F5B" w14:textId="5E3B1CE6" w:rsidR="009C58FC" w:rsidRDefault="00814B98" w:rsidP="00A719C8">
      <w:pPr>
        <w:spacing w:after="0" w:line="240" w:lineRule="auto"/>
        <w:rPr>
          <w:rFonts w:cstheme="minorHAnsi"/>
        </w:rPr>
      </w:pPr>
      <w:r w:rsidRPr="002A2AF2">
        <w:rPr>
          <w:rFonts w:cstheme="minorHAnsi"/>
          <w:i/>
          <w:iCs/>
        </w:rPr>
        <w:t>Iowa –</w:t>
      </w:r>
      <w:r w:rsidRPr="002A2AF2">
        <w:rPr>
          <w:rFonts w:cstheme="minorHAnsi"/>
        </w:rPr>
        <w:t xml:space="preserve"> </w:t>
      </w:r>
      <w:r w:rsidR="009E207B" w:rsidRPr="002A2AF2">
        <w:rPr>
          <w:rFonts w:cstheme="minorHAnsi"/>
        </w:rPr>
        <w:t>Kendall</w:t>
      </w:r>
      <w:r w:rsidR="00E304E8" w:rsidRPr="002A2AF2">
        <w:rPr>
          <w:rFonts w:cstheme="minorHAnsi"/>
        </w:rPr>
        <w:t xml:space="preserve"> said </w:t>
      </w:r>
      <w:r w:rsidR="0073187F" w:rsidRPr="002A2AF2">
        <w:rPr>
          <w:rFonts w:cstheme="minorHAnsi"/>
        </w:rPr>
        <w:t>50</w:t>
      </w:r>
      <w:r w:rsidR="00E304E8" w:rsidRPr="002A2AF2">
        <w:rPr>
          <w:rFonts w:cstheme="minorHAnsi"/>
        </w:rPr>
        <w:t xml:space="preserve"> impaired waters were</w:t>
      </w:r>
      <w:r w:rsidR="0073187F" w:rsidRPr="002A2AF2">
        <w:rPr>
          <w:rFonts w:cstheme="minorHAnsi"/>
        </w:rPr>
        <w:t xml:space="preserve"> delisted </w:t>
      </w:r>
      <w:r w:rsidR="00CA381D">
        <w:rPr>
          <w:rFonts w:cstheme="minorHAnsi"/>
        </w:rPr>
        <w:t xml:space="preserve">from the 2020 list of impaired waters.  </w:t>
      </w:r>
      <w:r w:rsidR="00B619B1">
        <w:rPr>
          <w:rFonts w:cstheme="minorHAnsi"/>
        </w:rPr>
        <w:t>The rationale for the delisting was primarily due to water quality improvements (27</w:t>
      </w:r>
      <w:r w:rsidR="003A73E5">
        <w:rPr>
          <w:rFonts w:cstheme="minorHAnsi"/>
        </w:rPr>
        <w:t xml:space="preserve"> out of </w:t>
      </w:r>
      <w:r w:rsidR="00B619B1">
        <w:rPr>
          <w:rFonts w:cstheme="minorHAnsi"/>
        </w:rPr>
        <w:t>50</w:t>
      </w:r>
      <w:r w:rsidR="003A73E5">
        <w:rPr>
          <w:rFonts w:cstheme="minorHAnsi"/>
        </w:rPr>
        <w:t xml:space="preserve"> water bodies</w:t>
      </w:r>
      <w:r w:rsidR="00B619B1">
        <w:rPr>
          <w:rFonts w:cstheme="minorHAnsi"/>
        </w:rPr>
        <w:t xml:space="preserve">) and </w:t>
      </w:r>
      <w:r w:rsidR="0062693B">
        <w:rPr>
          <w:rFonts w:cstheme="minorHAnsi"/>
        </w:rPr>
        <w:t>total maximum daily load (</w:t>
      </w:r>
      <w:r w:rsidR="00B619B1">
        <w:rPr>
          <w:rFonts w:cstheme="minorHAnsi"/>
        </w:rPr>
        <w:t>TMDL</w:t>
      </w:r>
      <w:r w:rsidR="0062693B">
        <w:rPr>
          <w:rFonts w:cstheme="minorHAnsi"/>
        </w:rPr>
        <w:t>)</w:t>
      </w:r>
      <w:r w:rsidR="00B619B1">
        <w:rPr>
          <w:rFonts w:cstheme="minorHAnsi"/>
        </w:rPr>
        <w:t xml:space="preserve"> preparation and approval (9</w:t>
      </w:r>
      <w:r w:rsidR="003A73E5">
        <w:rPr>
          <w:rFonts w:cstheme="minorHAnsi"/>
        </w:rPr>
        <w:t xml:space="preserve"> out of </w:t>
      </w:r>
      <w:r w:rsidR="00B619B1">
        <w:rPr>
          <w:rFonts w:cstheme="minorHAnsi"/>
        </w:rPr>
        <w:t>50</w:t>
      </w:r>
      <w:r w:rsidR="003A73E5">
        <w:rPr>
          <w:rFonts w:cstheme="minorHAnsi"/>
        </w:rPr>
        <w:t xml:space="preserve"> waterbodies</w:t>
      </w:r>
      <w:r w:rsidR="00B619B1">
        <w:rPr>
          <w:rFonts w:cstheme="minorHAnsi"/>
        </w:rPr>
        <w:t xml:space="preserve">).  </w:t>
      </w:r>
      <w:r w:rsidR="00004A08" w:rsidRPr="002A2AF2">
        <w:rPr>
          <w:rFonts w:cstheme="minorHAnsi"/>
        </w:rPr>
        <w:t xml:space="preserve">Many of the waters were delisted for </w:t>
      </w:r>
      <w:proofErr w:type="spellStart"/>
      <w:r w:rsidR="00C244B0">
        <w:rPr>
          <w:rFonts w:cstheme="minorHAnsi"/>
        </w:rPr>
        <w:t>chl</w:t>
      </w:r>
      <w:proofErr w:type="spellEnd"/>
      <w:r w:rsidR="00C244B0">
        <w:rPr>
          <w:rFonts w:cstheme="minorHAnsi"/>
        </w:rPr>
        <w:t>-</w:t>
      </w:r>
      <w:r w:rsidR="00C244B0" w:rsidRPr="00BE6663">
        <w:rPr>
          <w:rFonts w:cstheme="minorHAnsi"/>
        </w:rPr>
        <w:t xml:space="preserve"> </w:t>
      </w:r>
      <w:r w:rsidR="00C244B0">
        <w:rPr>
          <w:rFonts w:cstheme="minorHAnsi"/>
        </w:rPr>
        <w:t>α</w:t>
      </w:r>
      <w:r w:rsidR="00004A08" w:rsidRPr="002A2AF2">
        <w:rPr>
          <w:rFonts w:cstheme="minorHAnsi"/>
        </w:rPr>
        <w:t xml:space="preserve"> and relisted </w:t>
      </w:r>
      <w:r w:rsidR="009E207B" w:rsidRPr="002A2AF2">
        <w:rPr>
          <w:rFonts w:cstheme="minorHAnsi"/>
        </w:rPr>
        <w:t>due to turbidity</w:t>
      </w:r>
      <w:r w:rsidR="005930CF">
        <w:rPr>
          <w:rFonts w:cstheme="minorHAnsi"/>
        </w:rPr>
        <w:t xml:space="preserve">. </w:t>
      </w:r>
      <w:r w:rsidR="009E207B" w:rsidRPr="002A2AF2">
        <w:rPr>
          <w:rFonts w:cstheme="minorHAnsi"/>
        </w:rPr>
        <w:t xml:space="preserve"> </w:t>
      </w:r>
      <w:r w:rsidR="00E304E8" w:rsidRPr="002A2AF2">
        <w:rPr>
          <w:rFonts w:cstheme="minorHAnsi"/>
        </w:rPr>
        <w:t xml:space="preserve">Kendall hopes </w:t>
      </w:r>
      <w:r w:rsidR="005930CF">
        <w:rPr>
          <w:rFonts w:cstheme="minorHAnsi"/>
        </w:rPr>
        <w:t xml:space="preserve">this </w:t>
      </w:r>
      <w:r w:rsidR="009E207B" w:rsidRPr="002A2AF2">
        <w:rPr>
          <w:rFonts w:cstheme="minorHAnsi"/>
        </w:rPr>
        <w:t xml:space="preserve">indicates an overall improving trend. </w:t>
      </w:r>
    </w:p>
    <w:p w14:paraId="55BCB443" w14:textId="77777777" w:rsidR="009C58FC" w:rsidRDefault="009C58FC" w:rsidP="00A719C8">
      <w:pPr>
        <w:spacing w:after="0" w:line="240" w:lineRule="auto"/>
        <w:rPr>
          <w:rFonts w:cstheme="minorHAnsi"/>
        </w:rPr>
      </w:pPr>
    </w:p>
    <w:p w14:paraId="4317AC00" w14:textId="51254091" w:rsidR="00365791" w:rsidRPr="002A2AF2" w:rsidRDefault="00937016" w:rsidP="00A719C8">
      <w:pPr>
        <w:spacing w:after="0" w:line="240" w:lineRule="auto"/>
        <w:rPr>
          <w:rFonts w:cstheme="minorHAnsi"/>
        </w:rPr>
      </w:pPr>
      <w:r>
        <w:rPr>
          <w:rFonts w:cstheme="minorHAnsi"/>
        </w:rPr>
        <w:t xml:space="preserve">In </w:t>
      </w:r>
      <w:r w:rsidR="00C33291">
        <w:rPr>
          <w:rFonts w:cstheme="minorHAnsi"/>
        </w:rPr>
        <w:t xml:space="preserve">2022, there </w:t>
      </w:r>
      <w:r w:rsidR="009C58FC">
        <w:rPr>
          <w:rFonts w:cstheme="minorHAnsi"/>
        </w:rPr>
        <w:t>are</w:t>
      </w:r>
      <w:r w:rsidR="00C33291">
        <w:rPr>
          <w:rFonts w:cstheme="minorHAnsi"/>
        </w:rPr>
        <w:t xml:space="preserve"> 57 new impairments in 52 segments. </w:t>
      </w:r>
      <w:r w:rsidR="00B20C6B">
        <w:rPr>
          <w:rFonts w:cstheme="minorHAnsi"/>
        </w:rPr>
        <w:t xml:space="preserve">Most of the impairments are for 1) fish consumption advisories: mercury (10/57), 2) pH (10/57), and 3) turbidity/Secchi Disk transparency (13/57). </w:t>
      </w:r>
      <w:r w:rsidR="003A73E5">
        <w:rPr>
          <w:rFonts w:cstheme="minorHAnsi"/>
        </w:rPr>
        <w:t xml:space="preserve"> </w:t>
      </w:r>
      <w:r w:rsidR="00DF75E6">
        <w:rPr>
          <w:rFonts w:cstheme="minorHAnsi"/>
        </w:rPr>
        <w:t xml:space="preserve">Kendall said that 13 years ago a clean water fund was created in Iowa, which enabled DNR to increase ambient water quality monitoring.  However, when more monitoring occurs, there are more issues </w:t>
      </w:r>
      <w:r w:rsidR="004F3C3C">
        <w:rPr>
          <w:rFonts w:cstheme="minorHAnsi"/>
        </w:rPr>
        <w:t>found</w:t>
      </w:r>
      <w:r w:rsidR="00DF75E6">
        <w:rPr>
          <w:rFonts w:cstheme="minorHAnsi"/>
        </w:rPr>
        <w:t xml:space="preserve">.  Overall, there is a lot of complexity associated with pollution. </w:t>
      </w:r>
      <w:r w:rsidR="00365791">
        <w:rPr>
          <w:rFonts w:cstheme="minorHAnsi"/>
        </w:rPr>
        <w:t xml:space="preserve">In response to a question from Schneiders about </w:t>
      </w:r>
      <w:r w:rsidR="00DF75E6">
        <w:rPr>
          <w:rFonts w:cstheme="minorHAnsi"/>
        </w:rPr>
        <w:t xml:space="preserve">the role of environmental stakeholders, Kendall replied that environmental groups want DNR to keep pushing further on standards for parameters such as nitrate and microplastics.  </w:t>
      </w:r>
      <w:r w:rsidR="00033C75">
        <w:rPr>
          <w:rFonts w:cstheme="minorHAnsi"/>
        </w:rPr>
        <w:t>There is pressure to do more</w:t>
      </w:r>
      <w:r w:rsidR="00DB16F6">
        <w:rPr>
          <w:rFonts w:cstheme="minorHAnsi"/>
        </w:rPr>
        <w:t>,</w:t>
      </w:r>
      <w:r w:rsidR="00033C75">
        <w:rPr>
          <w:rFonts w:cstheme="minorHAnsi"/>
        </w:rPr>
        <w:t xml:space="preserve"> but there is a lot of work needed to address the existing pollution problems. </w:t>
      </w:r>
    </w:p>
    <w:p w14:paraId="6E2887D0" w14:textId="77777777" w:rsidR="006E4C0A" w:rsidRDefault="006E4C0A" w:rsidP="00A719C8">
      <w:pPr>
        <w:spacing w:after="0" w:line="240" w:lineRule="auto"/>
        <w:rPr>
          <w:rFonts w:cstheme="minorHAnsi"/>
          <w:i/>
          <w:iCs/>
        </w:rPr>
      </w:pPr>
    </w:p>
    <w:p w14:paraId="6B7329D6" w14:textId="1E6AA7E4" w:rsidR="006E4C0A" w:rsidRDefault="00814B98" w:rsidP="00A719C8">
      <w:pPr>
        <w:spacing w:after="0" w:line="240" w:lineRule="auto"/>
        <w:rPr>
          <w:rFonts w:cstheme="minorHAnsi"/>
        </w:rPr>
      </w:pPr>
      <w:r w:rsidRPr="002A2AF2">
        <w:rPr>
          <w:rFonts w:cstheme="minorHAnsi"/>
          <w:i/>
          <w:iCs/>
        </w:rPr>
        <w:t>Minnesota –</w:t>
      </w:r>
      <w:r w:rsidRPr="002A2AF2">
        <w:rPr>
          <w:rFonts w:cstheme="minorHAnsi"/>
        </w:rPr>
        <w:t xml:space="preserve"> </w:t>
      </w:r>
      <w:r w:rsidR="009E207B" w:rsidRPr="005D7FEA">
        <w:rPr>
          <w:rFonts w:cstheme="minorHAnsi"/>
        </w:rPr>
        <w:t>L</w:t>
      </w:r>
      <w:r w:rsidR="00F6517C">
        <w:rPr>
          <w:rFonts w:cstheme="minorHAnsi"/>
        </w:rPr>
        <w:t>ai</w:t>
      </w:r>
      <w:r w:rsidR="009E207B" w:rsidRPr="004D1EEA">
        <w:rPr>
          <w:rFonts w:cstheme="minorHAnsi"/>
        </w:rPr>
        <w:t>n</w:t>
      </w:r>
      <w:r w:rsidR="00E304E8" w:rsidRPr="004D1EEA">
        <w:rPr>
          <w:rFonts w:cstheme="minorHAnsi"/>
        </w:rPr>
        <w:t>g</w:t>
      </w:r>
      <w:r w:rsidR="00E304E8" w:rsidRPr="002A2AF2">
        <w:rPr>
          <w:rFonts w:cstheme="minorHAnsi"/>
        </w:rPr>
        <w:t xml:space="preserve"> said</w:t>
      </w:r>
      <w:r w:rsidR="009E207B" w:rsidRPr="002A2AF2">
        <w:rPr>
          <w:rFonts w:cstheme="minorHAnsi"/>
        </w:rPr>
        <w:t xml:space="preserve"> </w:t>
      </w:r>
      <w:r w:rsidR="00796A87" w:rsidRPr="002A2AF2">
        <w:rPr>
          <w:rFonts w:cstheme="minorHAnsi"/>
        </w:rPr>
        <w:t xml:space="preserve">there are </w:t>
      </w:r>
      <w:r w:rsidR="0005478F" w:rsidRPr="002A2AF2">
        <w:rPr>
          <w:rFonts w:cstheme="minorHAnsi"/>
        </w:rPr>
        <w:t>6</w:t>
      </w:r>
      <w:r w:rsidR="001563C7">
        <w:rPr>
          <w:rFonts w:cstheme="minorHAnsi"/>
        </w:rPr>
        <w:t>,</w:t>
      </w:r>
      <w:r w:rsidR="0005478F" w:rsidRPr="002A2AF2">
        <w:rPr>
          <w:rFonts w:cstheme="minorHAnsi"/>
        </w:rPr>
        <w:t>167 impaired waters</w:t>
      </w:r>
      <w:r w:rsidR="00796A87" w:rsidRPr="002A2AF2">
        <w:rPr>
          <w:rFonts w:cstheme="minorHAnsi"/>
        </w:rPr>
        <w:t xml:space="preserve"> </w:t>
      </w:r>
      <w:r w:rsidR="001563C7">
        <w:rPr>
          <w:rFonts w:cstheme="minorHAnsi"/>
        </w:rPr>
        <w:t xml:space="preserve">in the 2022 impaired waters summary.  </w:t>
      </w:r>
      <w:r w:rsidR="003700AD">
        <w:rPr>
          <w:rFonts w:cstheme="minorHAnsi"/>
        </w:rPr>
        <w:t xml:space="preserve">The majority are due to mercury in fish tissue, fish bioassessments, </w:t>
      </w:r>
      <w:r w:rsidR="00722FF7">
        <w:rPr>
          <w:rFonts w:cstheme="minorHAnsi"/>
        </w:rPr>
        <w:t>benthic</w:t>
      </w:r>
      <w:r w:rsidR="003700AD">
        <w:rPr>
          <w:rFonts w:cstheme="minorHAnsi"/>
        </w:rPr>
        <w:t xml:space="preserve"> </w:t>
      </w:r>
      <w:r w:rsidR="00722FF7">
        <w:rPr>
          <w:rFonts w:cstheme="minorHAnsi"/>
        </w:rPr>
        <w:t>macroinvertebrate</w:t>
      </w:r>
      <w:r w:rsidR="003700AD">
        <w:rPr>
          <w:rFonts w:cstheme="minorHAnsi"/>
        </w:rPr>
        <w:t xml:space="preserve"> bioassessments, nutrients, and </w:t>
      </w:r>
      <w:r w:rsidR="003700AD">
        <w:rPr>
          <w:rFonts w:cstheme="minorHAnsi"/>
          <w:i/>
          <w:iCs/>
        </w:rPr>
        <w:t xml:space="preserve">E. coli. </w:t>
      </w:r>
      <w:r w:rsidR="00796A87" w:rsidRPr="002A2AF2">
        <w:rPr>
          <w:rFonts w:cstheme="minorHAnsi"/>
        </w:rPr>
        <w:t xml:space="preserve"> </w:t>
      </w:r>
      <w:r w:rsidR="00E765AC">
        <w:rPr>
          <w:rFonts w:cstheme="minorHAnsi"/>
        </w:rPr>
        <w:t>Waters in Minnesota are now meeting standards due to implementation of actions, but the pace of progress is slow.</w:t>
      </w:r>
      <w:r w:rsidR="00796A87" w:rsidRPr="002A2AF2">
        <w:rPr>
          <w:rFonts w:cstheme="minorHAnsi"/>
        </w:rPr>
        <w:t xml:space="preserve"> </w:t>
      </w:r>
      <w:r w:rsidR="003D3014">
        <w:rPr>
          <w:rFonts w:cstheme="minorHAnsi"/>
        </w:rPr>
        <w:t>Delist</w:t>
      </w:r>
      <w:r w:rsidR="000647EF">
        <w:rPr>
          <w:rFonts w:cstheme="minorHAnsi"/>
        </w:rPr>
        <w:t>ed</w:t>
      </w:r>
      <w:r w:rsidR="00D50F55" w:rsidRPr="002A2AF2">
        <w:rPr>
          <w:rFonts w:cstheme="minorHAnsi"/>
        </w:rPr>
        <w:t xml:space="preserve"> waters since the </w:t>
      </w:r>
      <w:r w:rsidR="003F77CB" w:rsidRPr="002A2AF2">
        <w:rPr>
          <w:rFonts w:cstheme="minorHAnsi"/>
        </w:rPr>
        <w:t>beginning of the program collectively make up</w:t>
      </w:r>
      <w:r w:rsidR="00A307DD">
        <w:rPr>
          <w:rFonts w:cstheme="minorHAnsi"/>
        </w:rPr>
        <w:t xml:space="preserve"> one percent</w:t>
      </w:r>
      <w:r w:rsidR="003F77CB" w:rsidRPr="002A2AF2">
        <w:rPr>
          <w:rFonts w:cstheme="minorHAnsi"/>
        </w:rPr>
        <w:t xml:space="preserve"> of </w:t>
      </w:r>
      <w:r w:rsidR="00796A87" w:rsidRPr="002A2AF2">
        <w:rPr>
          <w:rFonts w:cstheme="minorHAnsi"/>
        </w:rPr>
        <w:t xml:space="preserve">the total </w:t>
      </w:r>
      <w:r w:rsidR="003F77CB" w:rsidRPr="002A2AF2">
        <w:rPr>
          <w:rFonts w:cstheme="minorHAnsi"/>
        </w:rPr>
        <w:t xml:space="preserve">impaired waters. </w:t>
      </w:r>
      <w:r w:rsidR="00716C9F" w:rsidRPr="002A2AF2">
        <w:rPr>
          <w:rFonts w:cstheme="minorHAnsi"/>
        </w:rPr>
        <w:t>Vanderbosch added that mercury impairments are statewide and mask a lot of the other impairing factors in the southern and western portions of the state</w:t>
      </w:r>
      <w:r w:rsidR="007C0A7A" w:rsidRPr="002A2AF2">
        <w:rPr>
          <w:rFonts w:cstheme="minorHAnsi"/>
        </w:rPr>
        <w:t xml:space="preserve"> </w:t>
      </w:r>
      <w:r w:rsidR="00587655">
        <w:rPr>
          <w:rFonts w:cstheme="minorHAnsi"/>
        </w:rPr>
        <w:t xml:space="preserve">that are dominated </w:t>
      </w:r>
      <w:r w:rsidR="00C41BA6">
        <w:rPr>
          <w:rFonts w:cstheme="minorHAnsi"/>
        </w:rPr>
        <w:t xml:space="preserve">by </w:t>
      </w:r>
      <w:r w:rsidR="00C41BA6" w:rsidRPr="002A2AF2">
        <w:rPr>
          <w:rFonts w:cstheme="minorHAnsi"/>
        </w:rPr>
        <w:t>agriculture</w:t>
      </w:r>
      <w:r w:rsidR="007C0A7A" w:rsidRPr="002A2AF2">
        <w:rPr>
          <w:rFonts w:cstheme="minorHAnsi"/>
        </w:rPr>
        <w:t xml:space="preserve">. </w:t>
      </w:r>
      <w:r w:rsidR="00EE5575" w:rsidRPr="002A2AF2">
        <w:rPr>
          <w:rFonts w:cstheme="minorHAnsi"/>
        </w:rPr>
        <w:t>Regulatory programs are</w:t>
      </w:r>
      <w:r w:rsidR="00B444AF" w:rsidRPr="002A2AF2">
        <w:rPr>
          <w:rFonts w:cstheme="minorHAnsi"/>
        </w:rPr>
        <w:t xml:space="preserve"> overburdened with requests </w:t>
      </w:r>
      <w:r w:rsidR="00DD620E">
        <w:rPr>
          <w:rFonts w:cstheme="minorHAnsi"/>
        </w:rPr>
        <w:t xml:space="preserve">to conduct additional </w:t>
      </w:r>
      <w:r w:rsidR="00B444AF" w:rsidRPr="002A2AF2">
        <w:rPr>
          <w:rFonts w:cstheme="minorHAnsi"/>
        </w:rPr>
        <w:t xml:space="preserve">monitoring </w:t>
      </w:r>
      <w:r w:rsidR="00466213">
        <w:rPr>
          <w:rFonts w:cstheme="minorHAnsi"/>
        </w:rPr>
        <w:t xml:space="preserve">but struggle </w:t>
      </w:r>
      <w:r w:rsidR="00DB0F07" w:rsidRPr="002A2AF2">
        <w:rPr>
          <w:rFonts w:cstheme="minorHAnsi"/>
        </w:rPr>
        <w:t xml:space="preserve">with quantifying corrective </w:t>
      </w:r>
      <w:r w:rsidR="00F6517C" w:rsidRPr="002A2AF2">
        <w:rPr>
          <w:rFonts w:cstheme="minorHAnsi"/>
        </w:rPr>
        <w:t>actions.</w:t>
      </w:r>
      <w:r w:rsidR="00373267">
        <w:rPr>
          <w:rFonts w:cstheme="minorHAnsi"/>
        </w:rPr>
        <w:t xml:space="preserve">  The hope is that</w:t>
      </w:r>
      <w:r w:rsidR="00F6517C">
        <w:rPr>
          <w:rFonts w:cstheme="minorHAnsi"/>
        </w:rPr>
        <w:t xml:space="preserve"> </w:t>
      </w:r>
      <w:r w:rsidR="005D323C">
        <w:rPr>
          <w:rFonts w:cstheme="minorHAnsi"/>
        </w:rPr>
        <w:t>Minnesota’s</w:t>
      </w:r>
      <w:r w:rsidR="001F6802" w:rsidRPr="002A2AF2">
        <w:rPr>
          <w:rFonts w:cstheme="minorHAnsi"/>
        </w:rPr>
        <w:t xml:space="preserve"> buffer laws and other corrective actions </w:t>
      </w:r>
      <w:r w:rsidR="00976B08" w:rsidRPr="002A2AF2">
        <w:rPr>
          <w:rFonts w:cstheme="minorHAnsi"/>
        </w:rPr>
        <w:t>will have a</w:t>
      </w:r>
      <w:r w:rsidR="000A10EC">
        <w:rPr>
          <w:rFonts w:cstheme="minorHAnsi"/>
        </w:rPr>
        <w:t xml:space="preserve"> positive</w:t>
      </w:r>
      <w:r w:rsidR="00976B08" w:rsidRPr="002A2AF2">
        <w:rPr>
          <w:rFonts w:cstheme="minorHAnsi"/>
        </w:rPr>
        <w:t xml:space="preserve"> impact </w:t>
      </w:r>
      <w:r w:rsidR="003F7ADB">
        <w:rPr>
          <w:rFonts w:cstheme="minorHAnsi"/>
        </w:rPr>
        <w:t>on water quality over t</w:t>
      </w:r>
      <w:r w:rsidR="00976B08" w:rsidRPr="002A2AF2">
        <w:rPr>
          <w:rFonts w:cstheme="minorHAnsi"/>
        </w:rPr>
        <w:t xml:space="preserve">he next </w:t>
      </w:r>
      <w:r w:rsidR="00DB16F6" w:rsidRPr="002A2AF2">
        <w:rPr>
          <w:rFonts w:cstheme="minorHAnsi"/>
        </w:rPr>
        <w:t>ten-year</w:t>
      </w:r>
      <w:r w:rsidR="00976B08" w:rsidRPr="002A2AF2">
        <w:rPr>
          <w:rFonts w:cstheme="minorHAnsi"/>
        </w:rPr>
        <w:t xml:space="preserve"> cycle. </w:t>
      </w:r>
    </w:p>
    <w:p w14:paraId="1EBAAA63" w14:textId="6761F3FF" w:rsidR="00736600" w:rsidRPr="002A2AF2" w:rsidRDefault="00736600" w:rsidP="00736600">
      <w:pPr>
        <w:spacing w:after="0" w:line="240" w:lineRule="auto"/>
        <w:rPr>
          <w:rFonts w:cstheme="minorHAnsi"/>
        </w:rPr>
      </w:pPr>
      <w:r w:rsidRPr="002A2AF2">
        <w:rPr>
          <w:rFonts w:cstheme="minorHAnsi"/>
        </w:rPr>
        <w:lastRenderedPageBreak/>
        <w:t xml:space="preserve">Laing stated that while the buffer law </w:t>
      </w:r>
      <w:r>
        <w:rPr>
          <w:rFonts w:cstheme="minorHAnsi"/>
        </w:rPr>
        <w:t xml:space="preserve">has </w:t>
      </w:r>
      <w:r w:rsidRPr="002A2AF2">
        <w:rPr>
          <w:rFonts w:cstheme="minorHAnsi"/>
        </w:rPr>
        <w:t xml:space="preserve">benefitted </w:t>
      </w:r>
      <w:r>
        <w:rPr>
          <w:rFonts w:cstheme="minorHAnsi"/>
        </w:rPr>
        <w:t>water quality</w:t>
      </w:r>
      <w:r w:rsidRPr="002A2AF2">
        <w:rPr>
          <w:rFonts w:cstheme="minorHAnsi"/>
        </w:rPr>
        <w:t xml:space="preserve">, it </w:t>
      </w:r>
      <w:r>
        <w:rPr>
          <w:rFonts w:cstheme="minorHAnsi"/>
        </w:rPr>
        <w:t>is</w:t>
      </w:r>
      <w:r w:rsidRPr="002A2AF2">
        <w:rPr>
          <w:rFonts w:cstheme="minorHAnsi"/>
        </w:rPr>
        <w:t xml:space="preserve"> difficult to track </w:t>
      </w:r>
      <w:r w:rsidRPr="006F06C9">
        <w:rPr>
          <w:rFonts w:cstheme="minorHAnsi"/>
        </w:rPr>
        <w:t>which management practice is accountable for changes in water quality, and asked participants for advice on tracking nonpoint source (NPS) improvements</w:t>
      </w:r>
      <w:r w:rsidRPr="00D46AEA">
        <w:rPr>
          <w:rFonts w:cstheme="minorHAnsi"/>
        </w:rPr>
        <w:t>. Chuck Theiling</w:t>
      </w:r>
      <w:r>
        <w:rPr>
          <w:rFonts w:cstheme="minorHAnsi"/>
        </w:rPr>
        <w:t xml:space="preserve"> </w:t>
      </w:r>
      <w:r w:rsidRPr="00D46AEA">
        <w:rPr>
          <w:rFonts w:cstheme="minorHAnsi"/>
        </w:rPr>
        <w:t>suggested correlat</w:t>
      </w:r>
      <w:r>
        <w:rPr>
          <w:rFonts w:cstheme="minorHAnsi"/>
        </w:rPr>
        <w:t>ing</w:t>
      </w:r>
      <w:r w:rsidRPr="00D46AEA">
        <w:rPr>
          <w:rFonts w:cstheme="minorHAnsi"/>
        </w:rPr>
        <w:t xml:space="preserve"> </w:t>
      </w:r>
      <w:proofErr w:type="spellStart"/>
      <w:r w:rsidRPr="00D46AEA">
        <w:rPr>
          <w:rFonts w:cstheme="minorHAnsi"/>
        </w:rPr>
        <w:t>delistings</w:t>
      </w:r>
      <w:proofErr w:type="spellEnd"/>
      <w:r w:rsidRPr="00D46AEA">
        <w:rPr>
          <w:rFonts w:cstheme="minorHAnsi"/>
        </w:rPr>
        <w:t xml:space="preserve"> with cover crops adoption</w:t>
      </w:r>
      <w:r w:rsidRPr="006F06C9">
        <w:rPr>
          <w:rFonts w:cstheme="minorHAnsi"/>
        </w:rPr>
        <w:t>. Voss added</w:t>
      </w:r>
      <w:r>
        <w:rPr>
          <w:rFonts w:cstheme="minorHAnsi"/>
        </w:rPr>
        <w:t xml:space="preserve"> that if you do not have widespread adoptions of </w:t>
      </w:r>
      <w:r w:rsidR="00C37F94">
        <w:rPr>
          <w:rFonts w:cstheme="minorHAnsi"/>
        </w:rPr>
        <w:t>b</w:t>
      </w:r>
      <w:r>
        <w:rPr>
          <w:rFonts w:cstheme="minorHAnsi"/>
        </w:rPr>
        <w:t xml:space="preserve">est </w:t>
      </w:r>
      <w:r w:rsidR="00C37F94">
        <w:rPr>
          <w:rFonts w:cstheme="minorHAnsi"/>
        </w:rPr>
        <w:t>m</w:t>
      </w:r>
      <w:r>
        <w:rPr>
          <w:rFonts w:cstheme="minorHAnsi"/>
        </w:rPr>
        <w:t xml:space="preserve">anagement </w:t>
      </w:r>
      <w:r w:rsidR="00C37F94">
        <w:rPr>
          <w:rFonts w:cstheme="minorHAnsi"/>
        </w:rPr>
        <w:t>p</w:t>
      </w:r>
      <w:r>
        <w:rPr>
          <w:rFonts w:cstheme="minorHAnsi"/>
        </w:rPr>
        <w:t xml:space="preserve">ractices (BMPs), then it’s a game of statistics to determine NPS reduction. Laing </w:t>
      </w:r>
      <w:r w:rsidR="0094214D">
        <w:rPr>
          <w:rFonts w:cstheme="minorHAnsi"/>
        </w:rPr>
        <w:t xml:space="preserve">said </w:t>
      </w:r>
      <w:r>
        <w:rPr>
          <w:rFonts w:cstheme="minorHAnsi"/>
        </w:rPr>
        <w:t xml:space="preserve">that professional judgement plays a role because it is hard to know whether BMPs in the watershed were enough and at what point investment in restoration was enough to lead to a delisting. </w:t>
      </w:r>
    </w:p>
    <w:p w14:paraId="2E2D664F" w14:textId="77777777" w:rsidR="00736600" w:rsidRPr="00DB16F6" w:rsidRDefault="00736600" w:rsidP="00A719C8">
      <w:pPr>
        <w:spacing w:after="0" w:line="240" w:lineRule="auto"/>
        <w:rPr>
          <w:rFonts w:cstheme="minorHAnsi"/>
        </w:rPr>
      </w:pPr>
    </w:p>
    <w:p w14:paraId="5B45B60B" w14:textId="49CE9AA0" w:rsidR="00814B98" w:rsidRPr="002A2AF2" w:rsidRDefault="00814B98" w:rsidP="00A719C8">
      <w:pPr>
        <w:spacing w:after="0" w:line="240" w:lineRule="auto"/>
        <w:rPr>
          <w:rFonts w:cstheme="minorHAnsi"/>
        </w:rPr>
      </w:pPr>
      <w:r w:rsidRPr="002A2AF2">
        <w:rPr>
          <w:rFonts w:cstheme="minorHAnsi"/>
          <w:i/>
          <w:iCs/>
        </w:rPr>
        <w:t>Wisconsin –</w:t>
      </w:r>
      <w:r w:rsidRPr="002A2AF2">
        <w:rPr>
          <w:rFonts w:cstheme="minorHAnsi"/>
        </w:rPr>
        <w:t xml:space="preserve"> </w:t>
      </w:r>
      <w:r w:rsidR="008E265D" w:rsidRPr="002A2AF2">
        <w:rPr>
          <w:rFonts w:cstheme="minorHAnsi"/>
        </w:rPr>
        <w:t xml:space="preserve">Ashley </w:t>
      </w:r>
      <w:r w:rsidR="00064802" w:rsidRPr="002A2AF2">
        <w:rPr>
          <w:rFonts w:cstheme="minorHAnsi"/>
        </w:rPr>
        <w:t>Beranek</w:t>
      </w:r>
      <w:r w:rsidR="00B67CE3" w:rsidRPr="002A2AF2">
        <w:rPr>
          <w:rFonts w:cstheme="minorHAnsi"/>
        </w:rPr>
        <w:t xml:space="preserve"> said </w:t>
      </w:r>
      <w:r w:rsidR="00947BF0">
        <w:rPr>
          <w:rFonts w:cstheme="minorHAnsi"/>
        </w:rPr>
        <w:t xml:space="preserve">the average number of </w:t>
      </w:r>
      <w:proofErr w:type="spellStart"/>
      <w:r w:rsidR="00947BF0">
        <w:rPr>
          <w:rFonts w:cstheme="minorHAnsi"/>
        </w:rPr>
        <w:t>delistings</w:t>
      </w:r>
      <w:proofErr w:type="spellEnd"/>
      <w:r w:rsidR="00947BF0">
        <w:rPr>
          <w:rFonts w:cstheme="minorHAnsi"/>
        </w:rPr>
        <w:t xml:space="preserve"> is </w:t>
      </w:r>
      <w:r w:rsidR="00064802" w:rsidRPr="002A2AF2">
        <w:rPr>
          <w:rFonts w:cstheme="minorHAnsi"/>
        </w:rPr>
        <w:t>22</w:t>
      </w:r>
      <w:r w:rsidR="00B67CE3" w:rsidRPr="002A2AF2">
        <w:rPr>
          <w:rFonts w:cstheme="minorHAnsi"/>
        </w:rPr>
        <w:t xml:space="preserve"> waters.</w:t>
      </w:r>
      <w:r w:rsidR="00B20CF4">
        <w:rPr>
          <w:rFonts w:cstheme="minorHAnsi"/>
        </w:rPr>
        <w:t xml:space="preserve"> The most recent </w:t>
      </w:r>
      <w:proofErr w:type="spellStart"/>
      <w:r w:rsidR="00B20CF4">
        <w:rPr>
          <w:rFonts w:cstheme="minorHAnsi"/>
        </w:rPr>
        <w:t>delistings</w:t>
      </w:r>
      <w:proofErr w:type="spellEnd"/>
      <w:r w:rsidR="00B20CF4">
        <w:rPr>
          <w:rFonts w:cstheme="minorHAnsi"/>
        </w:rPr>
        <w:t xml:space="preserve"> were related to reductions in phosphorus and excess algal growth.  A few waters were delisted for PCBs in fish tissue and TSS </w:t>
      </w:r>
      <w:proofErr w:type="spellStart"/>
      <w:r w:rsidR="00B20CF4">
        <w:rPr>
          <w:rFonts w:cstheme="minorHAnsi"/>
        </w:rPr>
        <w:t>delistings</w:t>
      </w:r>
      <w:proofErr w:type="spellEnd"/>
      <w:r w:rsidR="00B20CF4">
        <w:rPr>
          <w:rFonts w:cstheme="minorHAnsi"/>
        </w:rPr>
        <w:t xml:space="preserve"> occurred where restoration projects are being implemented</w:t>
      </w:r>
      <w:r w:rsidR="00D27B42">
        <w:rPr>
          <w:rFonts w:cstheme="minorHAnsi"/>
        </w:rPr>
        <w:t xml:space="preserve">. </w:t>
      </w:r>
    </w:p>
    <w:p w14:paraId="661D10DB" w14:textId="77777777" w:rsidR="006E4C0A" w:rsidRDefault="006E4C0A" w:rsidP="00A719C8">
      <w:pPr>
        <w:spacing w:after="0" w:line="240" w:lineRule="auto"/>
        <w:rPr>
          <w:rFonts w:cstheme="minorHAnsi"/>
          <w:i/>
          <w:iCs/>
        </w:rPr>
      </w:pPr>
    </w:p>
    <w:p w14:paraId="1E831045" w14:textId="7067FE9C" w:rsidR="002F035F" w:rsidRDefault="00814B98" w:rsidP="00A719C8">
      <w:pPr>
        <w:spacing w:after="0" w:line="240" w:lineRule="auto"/>
        <w:rPr>
          <w:rFonts w:cstheme="minorHAnsi"/>
        </w:rPr>
      </w:pPr>
      <w:r w:rsidRPr="002A2AF2">
        <w:rPr>
          <w:rFonts w:cstheme="minorHAnsi"/>
          <w:i/>
          <w:iCs/>
        </w:rPr>
        <w:t xml:space="preserve">Missouri – </w:t>
      </w:r>
      <w:r w:rsidR="00BD0FDE">
        <w:rPr>
          <w:rFonts w:cstheme="minorHAnsi"/>
        </w:rPr>
        <w:t xml:space="preserve">Voss </w:t>
      </w:r>
      <w:r w:rsidR="001F41CA">
        <w:rPr>
          <w:rFonts w:cstheme="minorHAnsi"/>
        </w:rPr>
        <w:t xml:space="preserve">said </w:t>
      </w:r>
      <w:r w:rsidR="000F1EC2">
        <w:rPr>
          <w:rFonts w:cstheme="minorHAnsi"/>
        </w:rPr>
        <w:t>o</w:t>
      </w:r>
      <w:r w:rsidR="002B47C4">
        <w:rPr>
          <w:rFonts w:eastAsia="Times New Roman" w:cstheme="minorHAnsi"/>
        </w:rPr>
        <w:t>ver the last three cycles</w:t>
      </w:r>
      <w:r w:rsidR="004C7EF3">
        <w:rPr>
          <w:rFonts w:eastAsia="Times New Roman" w:cstheme="minorHAnsi"/>
        </w:rPr>
        <w:t xml:space="preserve"> of</w:t>
      </w:r>
      <w:r w:rsidR="002B47C4">
        <w:rPr>
          <w:rFonts w:eastAsia="Times New Roman" w:cstheme="minorHAnsi"/>
        </w:rPr>
        <w:t xml:space="preserve"> </w:t>
      </w:r>
      <w:proofErr w:type="spellStart"/>
      <w:r w:rsidR="00922143">
        <w:rPr>
          <w:rFonts w:eastAsia="Times New Roman" w:cstheme="minorHAnsi"/>
        </w:rPr>
        <w:t>delistings</w:t>
      </w:r>
      <w:proofErr w:type="spellEnd"/>
      <w:r w:rsidR="00922143">
        <w:rPr>
          <w:rFonts w:eastAsia="Times New Roman" w:cstheme="minorHAnsi"/>
        </w:rPr>
        <w:t xml:space="preserve"> have varied from </w:t>
      </w:r>
      <w:r w:rsidR="002B47C4">
        <w:rPr>
          <w:rFonts w:eastAsia="Times New Roman" w:cstheme="minorHAnsi"/>
        </w:rPr>
        <w:t xml:space="preserve">20 to </w:t>
      </w:r>
      <w:r w:rsidR="0063553A">
        <w:rPr>
          <w:rFonts w:eastAsia="Times New Roman" w:cstheme="minorHAnsi"/>
        </w:rPr>
        <w:t>60 waterbodies</w:t>
      </w:r>
      <w:r w:rsidR="001F41CA">
        <w:rPr>
          <w:rFonts w:cstheme="minorHAnsi"/>
        </w:rPr>
        <w:t xml:space="preserve">.  Missouri DNR has a history of new and revised standards that have caused </w:t>
      </w:r>
      <w:proofErr w:type="spellStart"/>
      <w:r w:rsidR="001F41CA">
        <w:rPr>
          <w:rFonts w:cstheme="minorHAnsi"/>
        </w:rPr>
        <w:t>delistings</w:t>
      </w:r>
      <w:proofErr w:type="spellEnd"/>
      <w:r w:rsidR="001F41CA">
        <w:rPr>
          <w:rFonts w:cstheme="minorHAnsi"/>
        </w:rPr>
        <w:t xml:space="preserve">.  </w:t>
      </w:r>
      <w:r w:rsidR="00EB18A8">
        <w:rPr>
          <w:rFonts w:cstheme="minorHAnsi"/>
        </w:rPr>
        <w:t xml:space="preserve">TMDLs account for a quarter of the </w:t>
      </w:r>
      <w:proofErr w:type="spellStart"/>
      <w:r w:rsidR="00EB18A8">
        <w:rPr>
          <w:rFonts w:cstheme="minorHAnsi"/>
        </w:rPr>
        <w:t>delistings</w:t>
      </w:r>
      <w:proofErr w:type="spellEnd"/>
      <w:r w:rsidR="00EB18A8">
        <w:rPr>
          <w:rFonts w:cstheme="minorHAnsi"/>
        </w:rPr>
        <w:t xml:space="preserve">.  </w:t>
      </w:r>
      <w:r w:rsidR="000B5290">
        <w:rPr>
          <w:rFonts w:cstheme="minorHAnsi"/>
        </w:rPr>
        <w:t>After the nutrient criteria were developed in 2020, a lot of</w:t>
      </w:r>
      <w:r w:rsidR="002E3569">
        <w:rPr>
          <w:rFonts w:cstheme="minorHAnsi"/>
        </w:rPr>
        <w:t xml:space="preserve"> waterbodies</w:t>
      </w:r>
      <w:r w:rsidR="000B5290">
        <w:rPr>
          <w:rFonts w:cstheme="minorHAnsi"/>
        </w:rPr>
        <w:t xml:space="preserve"> were listed.  Corrective action occurs on a </w:t>
      </w:r>
      <w:r w:rsidR="000C3C4D">
        <w:rPr>
          <w:rFonts w:cstheme="minorHAnsi"/>
        </w:rPr>
        <w:t>site-specific</w:t>
      </w:r>
      <w:r w:rsidR="000B5290">
        <w:rPr>
          <w:rFonts w:cstheme="minorHAnsi"/>
        </w:rPr>
        <w:t xml:space="preserve"> basis.  </w:t>
      </w:r>
      <w:r w:rsidR="008117DC" w:rsidRPr="002A2AF2">
        <w:rPr>
          <w:rFonts w:cstheme="minorHAnsi"/>
        </w:rPr>
        <w:t xml:space="preserve">There has been </w:t>
      </w:r>
      <w:r w:rsidR="00B67CE3" w:rsidRPr="002A2AF2">
        <w:rPr>
          <w:rFonts w:cstheme="minorHAnsi"/>
        </w:rPr>
        <w:t xml:space="preserve">a </w:t>
      </w:r>
      <w:r w:rsidR="00642C52">
        <w:rPr>
          <w:rFonts w:cstheme="minorHAnsi"/>
        </w:rPr>
        <w:t xml:space="preserve">recent </w:t>
      </w:r>
      <w:r w:rsidR="00B67CE3" w:rsidRPr="002A2AF2">
        <w:rPr>
          <w:rFonts w:cstheme="minorHAnsi"/>
        </w:rPr>
        <w:t>push t</w:t>
      </w:r>
      <w:r w:rsidR="008117DC" w:rsidRPr="002A2AF2">
        <w:rPr>
          <w:rFonts w:cstheme="minorHAnsi"/>
        </w:rPr>
        <w:t xml:space="preserve">o encourage mining operations to clean </w:t>
      </w:r>
      <w:r w:rsidR="00A80D4E">
        <w:rPr>
          <w:rFonts w:cstheme="minorHAnsi"/>
        </w:rPr>
        <w:t>up</w:t>
      </w:r>
      <w:r w:rsidR="008117DC" w:rsidRPr="002A2AF2">
        <w:rPr>
          <w:rFonts w:cstheme="minorHAnsi"/>
        </w:rPr>
        <w:t xml:space="preserve"> tailings</w:t>
      </w:r>
      <w:r w:rsidR="00B67CE3" w:rsidRPr="002A2AF2">
        <w:rPr>
          <w:rFonts w:cstheme="minorHAnsi"/>
        </w:rPr>
        <w:t xml:space="preserve">, and </w:t>
      </w:r>
      <w:proofErr w:type="spellStart"/>
      <w:r w:rsidR="00B67CE3" w:rsidRPr="002A2AF2">
        <w:rPr>
          <w:rFonts w:cstheme="minorHAnsi"/>
        </w:rPr>
        <w:t>delisting</w:t>
      </w:r>
      <w:r w:rsidR="00F903B3">
        <w:rPr>
          <w:rFonts w:cstheme="minorHAnsi"/>
        </w:rPr>
        <w:t>s</w:t>
      </w:r>
      <w:proofErr w:type="spellEnd"/>
      <w:r w:rsidR="00B67CE3" w:rsidRPr="002A2AF2">
        <w:rPr>
          <w:rFonts w:cstheme="minorHAnsi"/>
        </w:rPr>
        <w:t xml:space="preserve"> could </w:t>
      </w:r>
      <w:r w:rsidR="00F903B3">
        <w:rPr>
          <w:rFonts w:cstheme="minorHAnsi"/>
        </w:rPr>
        <w:t>result</w:t>
      </w:r>
      <w:r w:rsidR="008117DC" w:rsidRPr="002A2AF2">
        <w:rPr>
          <w:rFonts w:cstheme="minorHAnsi"/>
        </w:rPr>
        <w:t xml:space="preserve">. </w:t>
      </w:r>
      <w:r w:rsidR="00B821DD">
        <w:rPr>
          <w:rFonts w:cstheme="minorHAnsi"/>
        </w:rPr>
        <w:t>Data availability is another challenging aspect.  For example</w:t>
      </w:r>
      <w:r w:rsidR="00546925">
        <w:rPr>
          <w:rFonts w:cstheme="minorHAnsi"/>
        </w:rPr>
        <w:t>,</w:t>
      </w:r>
      <w:r w:rsidR="00B821DD">
        <w:rPr>
          <w:rFonts w:cstheme="minorHAnsi"/>
        </w:rPr>
        <w:t xml:space="preserve"> when new data are acquired either by DNR or an outside entity, the water body appears to be improved.  With another round of data</w:t>
      </w:r>
      <w:r w:rsidR="00546925">
        <w:rPr>
          <w:rFonts w:cstheme="minorHAnsi"/>
        </w:rPr>
        <w:t>,</w:t>
      </w:r>
      <w:r w:rsidR="00B821DD">
        <w:rPr>
          <w:rFonts w:cstheme="minorHAnsi"/>
        </w:rPr>
        <w:t xml:space="preserve"> the waterbody goes back on the impairment list.  This commonly occurs for bacteria listings. </w:t>
      </w:r>
    </w:p>
    <w:p w14:paraId="3CACE96B" w14:textId="77777777" w:rsidR="004016BA" w:rsidRDefault="004016BA" w:rsidP="00A719C8">
      <w:pPr>
        <w:spacing w:after="0" w:line="240" w:lineRule="auto"/>
        <w:rPr>
          <w:rFonts w:cstheme="minorHAnsi"/>
        </w:rPr>
      </w:pPr>
    </w:p>
    <w:p w14:paraId="72F25E11" w14:textId="5EAD629C" w:rsidR="002F035F" w:rsidRPr="002A2AF2" w:rsidRDefault="002F035F" w:rsidP="00A719C8">
      <w:pPr>
        <w:spacing w:after="0" w:line="240" w:lineRule="auto"/>
        <w:rPr>
          <w:rFonts w:cstheme="minorHAnsi"/>
        </w:rPr>
      </w:pPr>
      <w:r>
        <w:rPr>
          <w:rFonts w:cstheme="minorHAnsi"/>
        </w:rPr>
        <w:t>Wieberg added that in the 2020 cycle, Missouri DNR had lakes listed as impaired under the combined criteria, which included eutrophication</w:t>
      </w:r>
      <w:r w:rsidR="00C478D0">
        <w:rPr>
          <w:rFonts w:cstheme="minorHAnsi"/>
        </w:rPr>
        <w:t xml:space="preserve"> factors.  Staff are trying to figure out how it works with multistage criteria and when to delist the waters.  </w:t>
      </w:r>
    </w:p>
    <w:p w14:paraId="5D86AFBE" w14:textId="77777777" w:rsidR="001C5102" w:rsidRDefault="001C5102" w:rsidP="00A719C8">
      <w:pPr>
        <w:spacing w:after="0" w:line="240" w:lineRule="auto"/>
        <w:rPr>
          <w:rFonts w:cstheme="minorHAnsi"/>
        </w:rPr>
      </w:pPr>
    </w:p>
    <w:p w14:paraId="2C621AD0" w14:textId="77777777" w:rsidR="00736600" w:rsidRPr="002A2AF2" w:rsidRDefault="00736600" w:rsidP="00A719C8">
      <w:pPr>
        <w:spacing w:after="0" w:line="240" w:lineRule="auto"/>
        <w:rPr>
          <w:rFonts w:cstheme="minorHAnsi"/>
        </w:rPr>
      </w:pPr>
    </w:p>
    <w:p w14:paraId="2E73F6AE" w14:textId="64DB6110" w:rsidR="000E28F2" w:rsidRPr="002A2AF2" w:rsidRDefault="00C10F78" w:rsidP="00A719C8">
      <w:pPr>
        <w:spacing w:after="0" w:line="240" w:lineRule="auto"/>
        <w:rPr>
          <w:rFonts w:cstheme="minorHAnsi"/>
          <w:b/>
          <w:bCs/>
          <w:u w:val="single"/>
        </w:rPr>
      </w:pPr>
      <w:r w:rsidRPr="002A2AF2">
        <w:rPr>
          <w:rFonts w:cstheme="minorHAnsi"/>
          <w:b/>
          <w:bCs/>
          <w:u w:val="single"/>
        </w:rPr>
        <w:t xml:space="preserve">Emerging Contaminants </w:t>
      </w:r>
    </w:p>
    <w:p w14:paraId="3E1D5071" w14:textId="25F5FAD8" w:rsidR="000E28F2" w:rsidRPr="002A2AF2" w:rsidRDefault="00C10F78" w:rsidP="00A719C8">
      <w:pPr>
        <w:spacing w:after="0" w:line="240" w:lineRule="auto"/>
        <w:rPr>
          <w:rFonts w:cstheme="minorHAnsi"/>
          <w:i/>
          <w:iCs/>
        </w:rPr>
      </w:pPr>
      <w:r w:rsidRPr="002A2AF2">
        <w:rPr>
          <w:rFonts w:cstheme="minorHAnsi"/>
          <w:i/>
          <w:iCs/>
        </w:rPr>
        <w:t xml:space="preserve">The Effects on Environmental Quality of Raising Plants and Growing Animals </w:t>
      </w:r>
    </w:p>
    <w:p w14:paraId="273E9F41" w14:textId="77777777" w:rsidR="006E4C0A" w:rsidRDefault="006E4C0A" w:rsidP="00A719C8">
      <w:pPr>
        <w:spacing w:after="0" w:line="240" w:lineRule="auto"/>
        <w:rPr>
          <w:rFonts w:cstheme="minorHAnsi"/>
        </w:rPr>
      </w:pPr>
    </w:p>
    <w:p w14:paraId="62C187B1" w14:textId="7EDE140F" w:rsidR="0070258B" w:rsidRPr="002A2AF2" w:rsidRDefault="0070258B" w:rsidP="00A719C8">
      <w:pPr>
        <w:spacing w:after="0" w:line="240" w:lineRule="auto"/>
        <w:rPr>
          <w:rFonts w:cstheme="minorHAnsi"/>
        </w:rPr>
      </w:pPr>
      <w:r w:rsidRPr="002A2AF2">
        <w:rPr>
          <w:rFonts w:cstheme="minorHAnsi"/>
        </w:rPr>
        <w:t>Dana Kolpin</w:t>
      </w:r>
      <w:r w:rsidR="007B620E" w:rsidRPr="002A2AF2">
        <w:rPr>
          <w:rFonts w:cstheme="minorHAnsi"/>
        </w:rPr>
        <w:t xml:space="preserve"> introduced the Food Integrated Science Team</w:t>
      </w:r>
      <w:r w:rsidR="00E62D46" w:rsidRPr="002A2AF2">
        <w:rPr>
          <w:rFonts w:cstheme="minorHAnsi"/>
        </w:rPr>
        <w:t xml:space="preserve"> (Food IST)</w:t>
      </w:r>
      <w:r w:rsidR="007B620E" w:rsidRPr="002A2AF2">
        <w:rPr>
          <w:rFonts w:cstheme="minorHAnsi"/>
        </w:rPr>
        <w:t>, a multidisciplinary team of 35 USGS scientists</w:t>
      </w:r>
      <w:r w:rsidR="00295891" w:rsidRPr="002A2AF2">
        <w:rPr>
          <w:rFonts w:cstheme="minorHAnsi"/>
        </w:rPr>
        <w:t xml:space="preserve"> </w:t>
      </w:r>
      <w:r w:rsidR="007015F6">
        <w:rPr>
          <w:rFonts w:cstheme="minorHAnsi"/>
        </w:rPr>
        <w:t xml:space="preserve">and </w:t>
      </w:r>
      <w:r w:rsidR="00786886">
        <w:rPr>
          <w:rFonts w:cstheme="minorHAnsi"/>
        </w:rPr>
        <w:t>external</w:t>
      </w:r>
      <w:r w:rsidR="007015F6">
        <w:rPr>
          <w:rFonts w:cstheme="minorHAnsi"/>
        </w:rPr>
        <w:t xml:space="preserve"> collaborators across the public and private sectors</w:t>
      </w:r>
      <w:r w:rsidR="00F235F9">
        <w:rPr>
          <w:rFonts w:cstheme="minorHAnsi"/>
        </w:rPr>
        <w:t>,</w:t>
      </w:r>
      <w:r w:rsidR="007015F6">
        <w:rPr>
          <w:rFonts w:cstheme="minorHAnsi"/>
        </w:rPr>
        <w:t xml:space="preserve"> </w:t>
      </w:r>
      <w:r w:rsidR="00F235F9">
        <w:rPr>
          <w:rFonts w:cstheme="minorHAnsi"/>
        </w:rPr>
        <w:t xml:space="preserve">tasked with </w:t>
      </w:r>
      <w:r w:rsidR="00295891" w:rsidRPr="002A2AF2">
        <w:rPr>
          <w:rFonts w:cstheme="minorHAnsi"/>
        </w:rPr>
        <w:t>tracking</w:t>
      </w:r>
      <w:r w:rsidR="00BD216B" w:rsidRPr="002A2AF2">
        <w:rPr>
          <w:rFonts w:cstheme="minorHAnsi"/>
        </w:rPr>
        <w:t xml:space="preserve"> the effects of growing, raising, and processing agricultural products.</w:t>
      </w:r>
      <w:r w:rsidR="00295891" w:rsidRPr="002A2AF2">
        <w:rPr>
          <w:rFonts w:cstheme="minorHAnsi"/>
        </w:rPr>
        <w:t xml:space="preserve"> The </w:t>
      </w:r>
      <w:r w:rsidR="005C3372">
        <w:rPr>
          <w:rFonts w:cstheme="minorHAnsi"/>
        </w:rPr>
        <w:t>Food IST</w:t>
      </w:r>
      <w:r w:rsidR="005C3372" w:rsidRPr="002A2AF2">
        <w:rPr>
          <w:rFonts w:cstheme="minorHAnsi"/>
        </w:rPr>
        <w:t xml:space="preserve"> </w:t>
      </w:r>
      <w:r w:rsidR="00722E63" w:rsidRPr="002A2AF2">
        <w:rPr>
          <w:rFonts w:cstheme="minorHAnsi"/>
        </w:rPr>
        <w:t xml:space="preserve">prioritizes </w:t>
      </w:r>
      <w:r w:rsidR="00295891" w:rsidRPr="002A2AF2">
        <w:rPr>
          <w:rFonts w:cstheme="minorHAnsi"/>
        </w:rPr>
        <w:t xml:space="preserve">research </w:t>
      </w:r>
      <w:r w:rsidR="007F6164">
        <w:rPr>
          <w:rFonts w:cstheme="minorHAnsi"/>
        </w:rPr>
        <w:t xml:space="preserve">on </w:t>
      </w:r>
      <w:r w:rsidR="00295891" w:rsidRPr="002A2AF2">
        <w:rPr>
          <w:rFonts w:cstheme="minorHAnsi"/>
        </w:rPr>
        <w:t xml:space="preserve">gaps </w:t>
      </w:r>
      <w:r w:rsidR="007F6164">
        <w:rPr>
          <w:rFonts w:cstheme="minorHAnsi"/>
        </w:rPr>
        <w:t>in</w:t>
      </w:r>
      <w:r w:rsidR="00295891" w:rsidRPr="002A2AF2">
        <w:rPr>
          <w:rFonts w:cstheme="minorHAnsi"/>
        </w:rPr>
        <w:t xml:space="preserve"> issues of global concern</w:t>
      </w:r>
      <w:r w:rsidR="006A154E">
        <w:rPr>
          <w:rFonts w:cstheme="minorHAnsi"/>
        </w:rPr>
        <w:t xml:space="preserve">. </w:t>
      </w:r>
    </w:p>
    <w:p w14:paraId="342688BE" w14:textId="77777777" w:rsidR="00697767" w:rsidRDefault="00697767" w:rsidP="00A719C8">
      <w:pPr>
        <w:spacing w:after="0" w:line="240" w:lineRule="auto"/>
        <w:rPr>
          <w:rFonts w:cstheme="minorHAnsi"/>
        </w:rPr>
      </w:pPr>
    </w:p>
    <w:p w14:paraId="5F0C9495" w14:textId="33E6170A" w:rsidR="00D07E69" w:rsidRPr="002A2AF2" w:rsidRDefault="00E1248C" w:rsidP="00A719C8">
      <w:pPr>
        <w:spacing w:after="0" w:line="240" w:lineRule="auto"/>
        <w:rPr>
          <w:rFonts w:cstheme="minorHAnsi"/>
        </w:rPr>
      </w:pPr>
      <w:r>
        <w:rPr>
          <w:rFonts w:cstheme="minorHAnsi"/>
        </w:rPr>
        <w:t xml:space="preserve">Kolpin reviewed select research topics, including one on understanding the effects of </w:t>
      </w:r>
      <w:r w:rsidR="00A4630F">
        <w:rPr>
          <w:rFonts w:cstheme="minorHAnsi"/>
        </w:rPr>
        <w:t>neonicotinoid</w:t>
      </w:r>
      <w:r>
        <w:rPr>
          <w:rFonts w:cstheme="minorHAnsi"/>
        </w:rPr>
        <w:t xml:space="preserve"> use on environmental and human health.  </w:t>
      </w:r>
      <w:r w:rsidR="00552A25" w:rsidRPr="002A2AF2">
        <w:rPr>
          <w:rFonts w:cstheme="minorHAnsi"/>
        </w:rPr>
        <w:t xml:space="preserve">Neonicotinoids are </w:t>
      </w:r>
      <w:r w:rsidR="00B65ED1" w:rsidRPr="002A2AF2">
        <w:rPr>
          <w:rFonts w:cstheme="minorHAnsi"/>
        </w:rPr>
        <w:t xml:space="preserve">the most heavily used insecticide class globally. They are popular due to their broad spectrum of applicability, </w:t>
      </w:r>
      <w:r w:rsidR="004F6A23" w:rsidRPr="002A2AF2">
        <w:rPr>
          <w:rFonts w:cstheme="minorHAnsi"/>
        </w:rPr>
        <w:t xml:space="preserve">their potency, and their systemic activity in the plant. </w:t>
      </w:r>
      <w:r w:rsidR="00154667" w:rsidRPr="002A2AF2">
        <w:rPr>
          <w:rFonts w:cstheme="minorHAnsi"/>
        </w:rPr>
        <w:t>The practice of seed treatment with neonicotinoid has tripled in the last decade</w:t>
      </w:r>
      <w:r w:rsidR="00912C30">
        <w:rPr>
          <w:rFonts w:cstheme="minorHAnsi"/>
        </w:rPr>
        <w:t>.</w:t>
      </w:r>
      <w:r w:rsidR="00154667" w:rsidRPr="002A2AF2">
        <w:rPr>
          <w:rFonts w:cstheme="minorHAnsi"/>
        </w:rPr>
        <w:t xml:space="preserve"> </w:t>
      </w:r>
      <w:r w:rsidR="00912C30">
        <w:rPr>
          <w:rFonts w:cstheme="minorHAnsi"/>
        </w:rPr>
        <w:t>N</w:t>
      </w:r>
      <w:r w:rsidR="00505968" w:rsidRPr="002A2AF2">
        <w:rPr>
          <w:rFonts w:cstheme="minorHAnsi"/>
        </w:rPr>
        <w:t>early all corn and one third of soybeans are</w:t>
      </w:r>
      <w:r w:rsidR="00655C0C">
        <w:rPr>
          <w:rFonts w:cstheme="minorHAnsi"/>
        </w:rPr>
        <w:t xml:space="preserve"> </w:t>
      </w:r>
      <w:r w:rsidR="00505968" w:rsidRPr="002A2AF2">
        <w:rPr>
          <w:rFonts w:cstheme="minorHAnsi"/>
        </w:rPr>
        <w:t xml:space="preserve">treated with a neonicotinoid prior to planting. </w:t>
      </w:r>
      <w:r w:rsidR="00B97399">
        <w:rPr>
          <w:rFonts w:cstheme="minorHAnsi"/>
        </w:rPr>
        <w:t>O</w:t>
      </w:r>
      <w:r w:rsidR="00D07E69" w:rsidRPr="002A2AF2">
        <w:rPr>
          <w:rFonts w:cstheme="minorHAnsi"/>
        </w:rPr>
        <w:t xml:space="preserve">nly two to twenty percent of the </w:t>
      </w:r>
      <w:r w:rsidR="008D2720" w:rsidRPr="002A2AF2">
        <w:rPr>
          <w:rFonts w:cstheme="minorHAnsi"/>
        </w:rPr>
        <w:t xml:space="preserve">coating is taken up by the plant. The remainder of the coating is highly soluble in water and persistent in the environment. </w:t>
      </w:r>
      <w:r w:rsidR="00A4630F">
        <w:rPr>
          <w:rFonts w:cstheme="minorHAnsi"/>
        </w:rPr>
        <w:t>While early focus on n</w:t>
      </w:r>
      <w:r w:rsidR="00E90793" w:rsidRPr="002A2AF2">
        <w:rPr>
          <w:rFonts w:cstheme="minorHAnsi"/>
        </w:rPr>
        <w:t>eonicotinoids</w:t>
      </w:r>
      <w:r w:rsidR="008E6693" w:rsidRPr="002A2AF2">
        <w:rPr>
          <w:rFonts w:cstheme="minorHAnsi"/>
        </w:rPr>
        <w:t xml:space="preserve"> </w:t>
      </w:r>
      <w:r w:rsidR="00A4630F">
        <w:rPr>
          <w:rFonts w:cstheme="minorHAnsi"/>
        </w:rPr>
        <w:t>was on the concern of colony collapse disorder in bees, there is growing evidence that the insecticide effects a number of aquatic and terrestrial organisms, as well as human</w:t>
      </w:r>
      <w:r w:rsidR="00E422AB">
        <w:rPr>
          <w:rFonts w:cstheme="minorHAnsi"/>
        </w:rPr>
        <w:t>s</w:t>
      </w:r>
      <w:r w:rsidR="00A4630F">
        <w:rPr>
          <w:rFonts w:cstheme="minorHAnsi"/>
        </w:rPr>
        <w:t xml:space="preserve">.  </w:t>
      </w:r>
      <w:r w:rsidR="008E6693" w:rsidRPr="002A2AF2">
        <w:rPr>
          <w:rFonts w:cstheme="minorHAnsi"/>
        </w:rPr>
        <w:t xml:space="preserve"> </w:t>
      </w:r>
      <w:r w:rsidR="009B1F5A">
        <w:rPr>
          <w:rFonts w:cstheme="minorHAnsi"/>
        </w:rPr>
        <w:t>Researchers</w:t>
      </w:r>
      <w:r w:rsidR="00E62D46" w:rsidRPr="002A2AF2">
        <w:rPr>
          <w:rFonts w:cstheme="minorHAnsi"/>
        </w:rPr>
        <w:t xml:space="preserve"> determined that stream transport of </w:t>
      </w:r>
      <w:r w:rsidR="00D8142D" w:rsidRPr="002A2AF2">
        <w:rPr>
          <w:rFonts w:cstheme="minorHAnsi"/>
        </w:rPr>
        <w:t>neonicotinoid</w:t>
      </w:r>
      <w:r w:rsidR="00E62D46" w:rsidRPr="002A2AF2">
        <w:rPr>
          <w:rFonts w:cstheme="minorHAnsi"/>
        </w:rPr>
        <w:t xml:space="preserve"> </w:t>
      </w:r>
      <w:r w:rsidR="006C6839" w:rsidRPr="002A2AF2">
        <w:rPr>
          <w:rFonts w:cstheme="minorHAnsi"/>
        </w:rPr>
        <w:t>was driven by planting and precipitation</w:t>
      </w:r>
      <w:r w:rsidR="00A22BE8" w:rsidRPr="002A2AF2">
        <w:rPr>
          <w:rFonts w:cstheme="minorHAnsi"/>
        </w:rPr>
        <w:t xml:space="preserve">, the first time an insecticide was recorded </w:t>
      </w:r>
      <w:r w:rsidR="00D8142D" w:rsidRPr="002A2AF2">
        <w:rPr>
          <w:rFonts w:cstheme="minorHAnsi"/>
        </w:rPr>
        <w:t>in a spring flush pattern</w:t>
      </w:r>
      <w:r w:rsidR="00AC2502" w:rsidRPr="002A2AF2">
        <w:rPr>
          <w:rFonts w:cstheme="minorHAnsi"/>
        </w:rPr>
        <w:t xml:space="preserve"> via treated seeds</w:t>
      </w:r>
      <w:r w:rsidR="00FB0A7E" w:rsidRPr="002A2AF2">
        <w:rPr>
          <w:rFonts w:cstheme="minorHAnsi"/>
        </w:rPr>
        <w:t xml:space="preserve">. </w:t>
      </w:r>
    </w:p>
    <w:p w14:paraId="2E6B1FBD" w14:textId="77777777" w:rsidR="004016BA" w:rsidRDefault="004016BA" w:rsidP="00A719C8">
      <w:pPr>
        <w:spacing w:after="0" w:line="240" w:lineRule="auto"/>
        <w:rPr>
          <w:rFonts w:cstheme="minorHAnsi"/>
        </w:rPr>
      </w:pPr>
    </w:p>
    <w:p w14:paraId="553D32DC" w14:textId="6E9FB0D7" w:rsidR="008F2967" w:rsidRDefault="00540D07" w:rsidP="00A719C8">
      <w:pPr>
        <w:spacing w:after="0" w:line="240" w:lineRule="auto"/>
        <w:rPr>
          <w:rFonts w:cstheme="minorHAnsi"/>
        </w:rPr>
      </w:pPr>
      <w:r>
        <w:rPr>
          <w:rFonts w:cstheme="minorHAnsi"/>
        </w:rPr>
        <w:lastRenderedPageBreak/>
        <w:t xml:space="preserve">Thompson et al (2021) </w:t>
      </w:r>
      <w:r w:rsidR="00B54B69">
        <w:rPr>
          <w:rFonts w:cstheme="minorHAnsi"/>
        </w:rPr>
        <w:t xml:space="preserve">conducted study in Eastern Iowa and sampled 40 alluvial wells for the presence of neonicotinoids.  </w:t>
      </w:r>
      <w:r w:rsidR="00E06C7B">
        <w:rPr>
          <w:rFonts w:cstheme="minorHAnsi"/>
        </w:rPr>
        <w:t xml:space="preserve">Neonicotinoids were detected in </w:t>
      </w:r>
      <w:r w:rsidR="00FB0A7E" w:rsidRPr="002A2AF2">
        <w:rPr>
          <w:rFonts w:cstheme="minorHAnsi"/>
        </w:rPr>
        <w:t>73</w:t>
      </w:r>
      <w:r w:rsidR="008778EE">
        <w:rPr>
          <w:rFonts w:cstheme="minorHAnsi"/>
        </w:rPr>
        <w:t xml:space="preserve"> percent</w:t>
      </w:r>
      <w:r w:rsidR="00FB0A7E" w:rsidRPr="002A2AF2">
        <w:rPr>
          <w:rFonts w:cstheme="minorHAnsi"/>
        </w:rPr>
        <w:t xml:space="preserve"> of </w:t>
      </w:r>
      <w:r w:rsidR="00E06C7B">
        <w:rPr>
          <w:rFonts w:cstheme="minorHAnsi"/>
        </w:rPr>
        <w:t xml:space="preserve">samples, </w:t>
      </w:r>
      <w:r w:rsidR="00FB0A7E" w:rsidRPr="002A2AF2">
        <w:rPr>
          <w:rFonts w:cstheme="minorHAnsi"/>
        </w:rPr>
        <w:t>including</w:t>
      </w:r>
      <w:r w:rsidR="00EE7674">
        <w:rPr>
          <w:rFonts w:cstheme="minorHAnsi"/>
        </w:rPr>
        <w:t xml:space="preserve"> detections of</w:t>
      </w:r>
      <w:r w:rsidR="00FB0A7E" w:rsidRPr="002A2AF2">
        <w:rPr>
          <w:rFonts w:cstheme="minorHAnsi"/>
        </w:rPr>
        <w:t xml:space="preserve"> Clothianidin, Imidacloprid, and </w:t>
      </w:r>
      <w:r w:rsidR="00155E40" w:rsidRPr="002A2AF2">
        <w:rPr>
          <w:rFonts w:cstheme="minorHAnsi"/>
        </w:rPr>
        <w:t xml:space="preserve">Thiamethoxam. </w:t>
      </w:r>
      <w:r w:rsidR="00DE5FF0">
        <w:rPr>
          <w:rFonts w:cstheme="minorHAnsi"/>
        </w:rPr>
        <w:t>In</w:t>
      </w:r>
      <w:r w:rsidR="001932E9">
        <w:rPr>
          <w:rFonts w:cstheme="minorHAnsi"/>
        </w:rPr>
        <w:t xml:space="preserve"> a</w:t>
      </w:r>
      <w:r w:rsidR="0009512C" w:rsidRPr="002A2AF2">
        <w:rPr>
          <w:rFonts w:cstheme="minorHAnsi"/>
        </w:rPr>
        <w:t xml:space="preserve"> </w:t>
      </w:r>
      <w:r w:rsidR="001932E9">
        <w:rPr>
          <w:rFonts w:cstheme="minorHAnsi"/>
        </w:rPr>
        <w:t xml:space="preserve">study </w:t>
      </w:r>
      <w:r w:rsidR="00B33E2B">
        <w:rPr>
          <w:rFonts w:cstheme="minorHAnsi"/>
        </w:rPr>
        <w:t xml:space="preserve">that conducted a comprehensive analysis of 437 organic chemicals in drinking </w:t>
      </w:r>
      <w:r w:rsidR="00494CB2">
        <w:rPr>
          <w:rFonts w:cstheme="minorHAnsi"/>
        </w:rPr>
        <w:t>water, the</w:t>
      </w:r>
      <w:r w:rsidR="00B33E2B">
        <w:rPr>
          <w:rFonts w:cstheme="minorHAnsi"/>
        </w:rPr>
        <w:t xml:space="preserve"> results included the presence </w:t>
      </w:r>
      <w:r w:rsidR="00494CB2">
        <w:rPr>
          <w:rFonts w:cstheme="minorHAnsi"/>
        </w:rPr>
        <w:t xml:space="preserve">of </w:t>
      </w:r>
      <w:r w:rsidR="00494CB2" w:rsidRPr="002A2AF2">
        <w:rPr>
          <w:rFonts w:cstheme="minorHAnsi"/>
        </w:rPr>
        <w:t>51</w:t>
      </w:r>
      <w:r w:rsidR="00B33E2B">
        <w:rPr>
          <w:rFonts w:cstheme="minorHAnsi"/>
        </w:rPr>
        <w:t xml:space="preserve"> </w:t>
      </w:r>
      <w:r w:rsidR="00C344BD" w:rsidRPr="002A2AF2">
        <w:rPr>
          <w:rFonts w:cstheme="minorHAnsi"/>
        </w:rPr>
        <w:t xml:space="preserve">pesticides and 42 pesticide </w:t>
      </w:r>
      <w:r w:rsidR="00B42D2F" w:rsidRPr="002A2AF2">
        <w:rPr>
          <w:rFonts w:cstheme="minorHAnsi"/>
        </w:rPr>
        <w:t>compounds</w:t>
      </w:r>
      <w:r w:rsidR="00B6333A" w:rsidRPr="002A2AF2">
        <w:rPr>
          <w:rFonts w:cstheme="minorHAnsi"/>
        </w:rPr>
        <w:t xml:space="preserve"> in </w:t>
      </w:r>
      <w:r w:rsidR="00B703D0" w:rsidRPr="002A2AF2">
        <w:rPr>
          <w:rFonts w:cstheme="minorHAnsi"/>
        </w:rPr>
        <w:t>tap water</w:t>
      </w:r>
      <w:r w:rsidR="00B6333A" w:rsidRPr="002A2AF2">
        <w:rPr>
          <w:rFonts w:cstheme="minorHAnsi"/>
        </w:rPr>
        <w:t xml:space="preserve">. </w:t>
      </w:r>
      <w:r w:rsidR="00B42D2F" w:rsidRPr="002A2AF2">
        <w:rPr>
          <w:rFonts w:cstheme="minorHAnsi"/>
        </w:rPr>
        <w:t>For the first time, an insecticide was recorded as a primary contaminant in</w:t>
      </w:r>
      <w:r w:rsidR="00CD3F78" w:rsidRPr="002A2AF2">
        <w:rPr>
          <w:rFonts w:cstheme="minorHAnsi"/>
        </w:rPr>
        <w:t xml:space="preserve"> groundwater. </w:t>
      </w:r>
    </w:p>
    <w:p w14:paraId="011E1B05" w14:textId="77777777" w:rsidR="004016BA" w:rsidRDefault="004016BA" w:rsidP="00A719C8">
      <w:pPr>
        <w:spacing w:after="0" w:line="240" w:lineRule="auto"/>
        <w:rPr>
          <w:rFonts w:cstheme="minorHAnsi"/>
        </w:rPr>
      </w:pPr>
    </w:p>
    <w:p w14:paraId="35035567" w14:textId="438FAF66" w:rsidR="00CD3F78" w:rsidRPr="002A2AF2" w:rsidRDefault="008E7838" w:rsidP="00A719C8">
      <w:pPr>
        <w:spacing w:after="0" w:line="240" w:lineRule="auto"/>
        <w:rPr>
          <w:rFonts w:cstheme="minorHAnsi"/>
        </w:rPr>
      </w:pPr>
      <w:r>
        <w:rPr>
          <w:rFonts w:cstheme="minorHAnsi"/>
        </w:rPr>
        <w:t xml:space="preserve">Farmers’ urine was also </w:t>
      </w:r>
      <w:r w:rsidR="00C63707">
        <w:rPr>
          <w:rFonts w:cstheme="minorHAnsi"/>
        </w:rPr>
        <w:t>analyzed</w:t>
      </w:r>
      <w:r>
        <w:rPr>
          <w:rFonts w:cstheme="minorHAnsi"/>
        </w:rPr>
        <w:t xml:space="preserve"> to </w:t>
      </w:r>
      <w:r w:rsidR="00C63707">
        <w:rPr>
          <w:rFonts w:cstheme="minorHAnsi"/>
        </w:rPr>
        <w:t xml:space="preserve">understand and characterize exposure to contaminants.  </w:t>
      </w:r>
      <w:r w:rsidR="00ED1AF0">
        <w:rPr>
          <w:rFonts w:cstheme="minorHAnsi"/>
        </w:rPr>
        <w:t>N</w:t>
      </w:r>
      <w:r w:rsidR="00BD3898" w:rsidRPr="002A2AF2">
        <w:rPr>
          <w:rFonts w:cstheme="minorHAnsi"/>
        </w:rPr>
        <w:t>eonicotinoids</w:t>
      </w:r>
      <w:r w:rsidR="00B219E5">
        <w:rPr>
          <w:rFonts w:cstheme="minorHAnsi"/>
        </w:rPr>
        <w:t xml:space="preserve"> were detected</w:t>
      </w:r>
      <w:r w:rsidR="00BD3898" w:rsidRPr="002A2AF2">
        <w:rPr>
          <w:rFonts w:cstheme="minorHAnsi"/>
        </w:rPr>
        <w:t xml:space="preserve"> in </w:t>
      </w:r>
      <w:r w:rsidR="005E32F5" w:rsidRPr="002A2AF2">
        <w:rPr>
          <w:rFonts w:cstheme="minorHAnsi"/>
        </w:rPr>
        <w:t>all</w:t>
      </w:r>
      <w:r w:rsidR="00BD3898" w:rsidRPr="002A2AF2">
        <w:rPr>
          <w:rFonts w:cstheme="minorHAnsi"/>
        </w:rPr>
        <w:t xml:space="preserve"> </w:t>
      </w:r>
      <w:r w:rsidR="005E32F5" w:rsidRPr="002A2AF2">
        <w:rPr>
          <w:rFonts w:cstheme="minorHAnsi"/>
        </w:rPr>
        <w:t>samples</w:t>
      </w:r>
      <w:r w:rsidR="00BD3898" w:rsidRPr="002A2AF2">
        <w:rPr>
          <w:rFonts w:cstheme="minorHAnsi"/>
        </w:rPr>
        <w:t>, including neonicotinoids not used in the U</w:t>
      </w:r>
      <w:r w:rsidR="00A77D81">
        <w:rPr>
          <w:rFonts w:cstheme="minorHAnsi"/>
        </w:rPr>
        <w:t>.S</w:t>
      </w:r>
      <w:r w:rsidR="00BD3898" w:rsidRPr="002A2AF2">
        <w:rPr>
          <w:rFonts w:cstheme="minorHAnsi"/>
        </w:rPr>
        <w:t xml:space="preserve">. Because neonicotinoids are excreted within days of ingestion, </w:t>
      </w:r>
      <w:r w:rsidR="0078048A" w:rsidRPr="002A2AF2">
        <w:rPr>
          <w:rFonts w:cstheme="minorHAnsi"/>
        </w:rPr>
        <w:t xml:space="preserve">there is evidence that neonicotinoid </w:t>
      </w:r>
      <w:r w:rsidR="005E32F5" w:rsidRPr="002A2AF2">
        <w:rPr>
          <w:rFonts w:cstheme="minorHAnsi"/>
        </w:rPr>
        <w:t xml:space="preserve">exposures </w:t>
      </w:r>
      <w:r w:rsidR="008F2967">
        <w:rPr>
          <w:rFonts w:cstheme="minorHAnsi"/>
        </w:rPr>
        <w:t xml:space="preserve">are </w:t>
      </w:r>
      <w:r w:rsidR="00DC7BA7">
        <w:rPr>
          <w:rFonts w:cstheme="minorHAnsi"/>
        </w:rPr>
        <w:t xml:space="preserve">beyond exposure from drinking water and could also be related to </w:t>
      </w:r>
      <w:r w:rsidR="005E32F5" w:rsidRPr="002A2AF2">
        <w:rPr>
          <w:rFonts w:cstheme="minorHAnsi"/>
        </w:rPr>
        <w:t xml:space="preserve">diet, occupation, or household dust. </w:t>
      </w:r>
    </w:p>
    <w:p w14:paraId="227BE59D" w14:textId="1F13E040" w:rsidR="006E4C0A" w:rsidRDefault="006E4C0A" w:rsidP="00A719C8">
      <w:pPr>
        <w:spacing w:after="0" w:line="240" w:lineRule="auto"/>
        <w:rPr>
          <w:rFonts w:cstheme="minorHAnsi"/>
        </w:rPr>
      </w:pPr>
    </w:p>
    <w:p w14:paraId="3B51A885" w14:textId="16ADBCCF" w:rsidR="007D4050" w:rsidRPr="002A2AF2" w:rsidRDefault="007A2B4C" w:rsidP="00A719C8">
      <w:pPr>
        <w:spacing w:after="0" w:line="240" w:lineRule="auto"/>
        <w:rPr>
          <w:rFonts w:cstheme="minorHAnsi"/>
        </w:rPr>
      </w:pPr>
      <w:r>
        <w:rPr>
          <w:rFonts w:cstheme="minorHAnsi"/>
        </w:rPr>
        <w:t>The next research topic Kolpin described was e</w:t>
      </w:r>
      <w:r w:rsidR="000620FA">
        <w:rPr>
          <w:rFonts w:cstheme="minorHAnsi"/>
        </w:rPr>
        <w:t>nvironmental exposures and effects on recycled liquid and solid waste to farmland</w:t>
      </w:r>
      <w:r>
        <w:rPr>
          <w:rFonts w:cstheme="minorHAnsi"/>
        </w:rPr>
        <w:t xml:space="preserve">.  </w:t>
      </w:r>
      <w:r w:rsidR="00445276" w:rsidRPr="002A2AF2">
        <w:rPr>
          <w:rFonts w:cstheme="minorHAnsi"/>
        </w:rPr>
        <w:t xml:space="preserve">Land applied reuse materials (LARM) </w:t>
      </w:r>
      <w:r w:rsidR="005B2AAC" w:rsidRPr="002A2AF2">
        <w:rPr>
          <w:rFonts w:cstheme="minorHAnsi"/>
        </w:rPr>
        <w:t>includ</w:t>
      </w:r>
      <w:r w:rsidR="0064216F">
        <w:rPr>
          <w:rFonts w:cstheme="minorHAnsi"/>
        </w:rPr>
        <w:t>e</w:t>
      </w:r>
      <w:r w:rsidR="005B2AAC" w:rsidRPr="002A2AF2">
        <w:rPr>
          <w:rFonts w:cstheme="minorHAnsi"/>
        </w:rPr>
        <w:t xml:space="preserve"> livestock waste, municipal biosolids, and drill fluids. Food IST is investigating microbial activity, total number of PF</w:t>
      </w:r>
      <w:r w:rsidR="00206113" w:rsidRPr="002A2AF2">
        <w:rPr>
          <w:rFonts w:cstheme="minorHAnsi"/>
        </w:rPr>
        <w:t xml:space="preserve">AS, </w:t>
      </w:r>
      <w:r w:rsidR="00B27C46">
        <w:rPr>
          <w:rFonts w:cstheme="minorHAnsi"/>
        </w:rPr>
        <w:t>g</w:t>
      </w:r>
      <w:r w:rsidR="00766BB7" w:rsidRPr="002A2AF2">
        <w:rPr>
          <w:rFonts w:cstheme="minorHAnsi"/>
        </w:rPr>
        <w:t xml:space="preserve">astro </w:t>
      </w:r>
      <w:r w:rsidR="00B27C46">
        <w:rPr>
          <w:rFonts w:cstheme="minorHAnsi"/>
        </w:rPr>
        <w:t>r</w:t>
      </w:r>
      <w:r w:rsidR="00766BB7" w:rsidRPr="002A2AF2">
        <w:rPr>
          <w:rFonts w:cstheme="minorHAnsi"/>
        </w:rPr>
        <w:t xml:space="preserve">elated </w:t>
      </w:r>
      <w:r w:rsidR="00B27C46">
        <w:rPr>
          <w:rFonts w:cstheme="minorHAnsi"/>
        </w:rPr>
        <w:t>o</w:t>
      </w:r>
      <w:r w:rsidR="00766BB7" w:rsidRPr="002A2AF2">
        <w:rPr>
          <w:rFonts w:cstheme="minorHAnsi"/>
        </w:rPr>
        <w:t>rganics (</w:t>
      </w:r>
      <w:r w:rsidR="00206113" w:rsidRPr="002A2AF2">
        <w:rPr>
          <w:rFonts w:cstheme="minorHAnsi"/>
        </w:rPr>
        <w:t>GRO</w:t>
      </w:r>
      <w:r w:rsidR="00766BB7" w:rsidRPr="002A2AF2">
        <w:rPr>
          <w:rFonts w:cstheme="minorHAnsi"/>
        </w:rPr>
        <w:t>)</w:t>
      </w:r>
      <w:r w:rsidR="00206113" w:rsidRPr="002A2AF2">
        <w:rPr>
          <w:rFonts w:cstheme="minorHAnsi"/>
        </w:rPr>
        <w:t xml:space="preserve">, and pesticides found in </w:t>
      </w:r>
      <w:r w:rsidR="00F24B81" w:rsidRPr="002A2AF2">
        <w:rPr>
          <w:rFonts w:cstheme="minorHAnsi"/>
        </w:rPr>
        <w:t xml:space="preserve">LARMs. PFAS found in biosolids are high relative to other LARMs, while </w:t>
      </w:r>
      <w:r w:rsidR="00766BB7" w:rsidRPr="002A2AF2">
        <w:rPr>
          <w:rFonts w:cstheme="minorHAnsi"/>
        </w:rPr>
        <w:t>GRO are found</w:t>
      </w:r>
      <w:r w:rsidR="00B23EB5" w:rsidRPr="002A2AF2">
        <w:rPr>
          <w:rFonts w:cstheme="minorHAnsi"/>
        </w:rPr>
        <w:t xml:space="preserve"> in high amounts relative to others. Pesticides </w:t>
      </w:r>
      <w:r w:rsidR="00D94EE9">
        <w:rPr>
          <w:rFonts w:cstheme="minorHAnsi"/>
        </w:rPr>
        <w:t xml:space="preserve">were also </w:t>
      </w:r>
      <w:r w:rsidR="004D4911">
        <w:rPr>
          <w:rFonts w:cstheme="minorHAnsi"/>
        </w:rPr>
        <w:t xml:space="preserve">observed </w:t>
      </w:r>
      <w:r w:rsidR="00B23EB5" w:rsidRPr="002A2AF2">
        <w:rPr>
          <w:rFonts w:cstheme="minorHAnsi"/>
        </w:rPr>
        <w:t xml:space="preserve">in biosolids and animal waste. </w:t>
      </w:r>
    </w:p>
    <w:p w14:paraId="05ACD151" w14:textId="77777777" w:rsidR="006E4C0A" w:rsidRDefault="006E4C0A" w:rsidP="00A719C8">
      <w:pPr>
        <w:spacing w:after="0" w:line="240" w:lineRule="auto"/>
        <w:rPr>
          <w:rFonts w:cstheme="minorHAnsi"/>
        </w:rPr>
      </w:pPr>
    </w:p>
    <w:p w14:paraId="2046D854" w14:textId="47297443" w:rsidR="00B23EB5" w:rsidRPr="008F0ECD" w:rsidRDefault="00535FC4" w:rsidP="00A719C8">
      <w:pPr>
        <w:spacing w:after="0" w:line="240" w:lineRule="auto"/>
        <w:rPr>
          <w:rFonts w:cstheme="minorHAnsi"/>
        </w:rPr>
      </w:pPr>
      <w:r>
        <w:rPr>
          <w:rFonts w:cstheme="minorHAnsi"/>
        </w:rPr>
        <w:t>Another set of studies involved f</w:t>
      </w:r>
      <w:r w:rsidR="00B23EB5" w:rsidRPr="002A2AF2">
        <w:rPr>
          <w:rFonts w:cstheme="minorHAnsi"/>
        </w:rPr>
        <w:t>ood, beverage, and feedstock facilities</w:t>
      </w:r>
      <w:r w:rsidR="001E2D87">
        <w:rPr>
          <w:rFonts w:cstheme="minorHAnsi"/>
        </w:rPr>
        <w:t>,</w:t>
      </w:r>
      <w:r w:rsidR="001B5236">
        <w:rPr>
          <w:rFonts w:cstheme="minorHAnsi"/>
        </w:rPr>
        <w:t xml:space="preserve"> </w:t>
      </w:r>
      <w:r w:rsidR="0073214C" w:rsidRPr="002A2AF2">
        <w:rPr>
          <w:rFonts w:cstheme="minorHAnsi"/>
        </w:rPr>
        <w:t xml:space="preserve">a unique and understudied contaminant source in the U.S. and worldwide. </w:t>
      </w:r>
      <w:r w:rsidR="00DD7F46" w:rsidRPr="002A2AF2">
        <w:rPr>
          <w:rFonts w:cstheme="minorHAnsi"/>
        </w:rPr>
        <w:t>Federal and state programs</w:t>
      </w:r>
      <w:r w:rsidR="00927D33">
        <w:rPr>
          <w:rFonts w:cstheme="minorHAnsi"/>
        </w:rPr>
        <w:t xml:space="preserve"> require</w:t>
      </w:r>
      <w:r w:rsidR="00DD7F46" w:rsidRPr="002A2AF2">
        <w:rPr>
          <w:rFonts w:cstheme="minorHAnsi"/>
        </w:rPr>
        <w:t xml:space="preserve"> basic monitoring of TSS, </w:t>
      </w:r>
      <w:r w:rsidR="00A1241A">
        <w:rPr>
          <w:rFonts w:cstheme="minorHAnsi"/>
        </w:rPr>
        <w:t>b</w:t>
      </w:r>
      <w:r w:rsidR="00530C97">
        <w:rPr>
          <w:rFonts w:cstheme="minorHAnsi"/>
        </w:rPr>
        <w:t xml:space="preserve">iological </w:t>
      </w:r>
      <w:r w:rsidR="00A1241A">
        <w:rPr>
          <w:rFonts w:cstheme="minorHAnsi"/>
        </w:rPr>
        <w:t>o</w:t>
      </w:r>
      <w:r w:rsidR="00530C97">
        <w:rPr>
          <w:rFonts w:cstheme="minorHAnsi"/>
        </w:rPr>
        <w:t xml:space="preserve">xygen </w:t>
      </w:r>
      <w:r w:rsidR="00A1241A">
        <w:rPr>
          <w:rFonts w:cstheme="minorHAnsi"/>
        </w:rPr>
        <w:t>d</w:t>
      </w:r>
      <w:r w:rsidR="00530C97">
        <w:rPr>
          <w:rFonts w:cstheme="minorHAnsi"/>
        </w:rPr>
        <w:t>emand (</w:t>
      </w:r>
      <w:r w:rsidR="00DD7F46" w:rsidRPr="002A2AF2">
        <w:rPr>
          <w:rFonts w:cstheme="minorHAnsi"/>
        </w:rPr>
        <w:t>BOD</w:t>
      </w:r>
      <w:r w:rsidR="00530C97">
        <w:rPr>
          <w:rFonts w:cstheme="minorHAnsi"/>
        </w:rPr>
        <w:t>)</w:t>
      </w:r>
      <w:r w:rsidR="00DD7F46" w:rsidRPr="002A2AF2">
        <w:rPr>
          <w:rFonts w:cstheme="minorHAnsi"/>
        </w:rPr>
        <w:t xml:space="preserve">, and nutrients. </w:t>
      </w:r>
      <w:r w:rsidR="00FA1AB0" w:rsidRPr="002A2AF2">
        <w:rPr>
          <w:rFonts w:cstheme="minorHAnsi"/>
        </w:rPr>
        <w:t>Phase one of the</w:t>
      </w:r>
      <w:r w:rsidR="004264F4" w:rsidRPr="002A2AF2">
        <w:rPr>
          <w:rFonts w:cstheme="minorHAnsi"/>
        </w:rPr>
        <w:t xml:space="preserve"> national assessment</w:t>
      </w:r>
      <w:r w:rsidR="00FA1AB0" w:rsidRPr="002A2AF2">
        <w:rPr>
          <w:rFonts w:cstheme="minorHAnsi"/>
        </w:rPr>
        <w:t xml:space="preserve"> took place</w:t>
      </w:r>
      <w:r w:rsidR="004264F4" w:rsidRPr="002A2AF2">
        <w:rPr>
          <w:rFonts w:cstheme="minorHAnsi"/>
        </w:rPr>
        <w:t xml:space="preserve"> in 2019 </w:t>
      </w:r>
      <w:r w:rsidR="0024185C">
        <w:rPr>
          <w:rFonts w:cstheme="minorHAnsi"/>
        </w:rPr>
        <w:t>and</w:t>
      </w:r>
      <w:r w:rsidR="006E6A24" w:rsidRPr="002A2AF2">
        <w:rPr>
          <w:rFonts w:cstheme="minorHAnsi"/>
        </w:rPr>
        <w:t xml:space="preserve"> 576 organic chemicals, microbial analysis, and </w:t>
      </w:r>
      <w:r w:rsidR="0010281F" w:rsidRPr="002A2AF2">
        <w:rPr>
          <w:rFonts w:cstheme="minorHAnsi"/>
        </w:rPr>
        <w:t>bioassays were monitored.</w:t>
      </w:r>
      <w:r w:rsidR="00FA1AB0" w:rsidRPr="002A2AF2">
        <w:rPr>
          <w:rFonts w:cstheme="minorHAnsi"/>
        </w:rPr>
        <w:t xml:space="preserve"> Of the 576 organic chemicals monitored,</w:t>
      </w:r>
      <w:r w:rsidR="0010281F" w:rsidRPr="002A2AF2">
        <w:rPr>
          <w:rFonts w:cstheme="minorHAnsi"/>
        </w:rPr>
        <w:t xml:space="preserve"> 186 were detected</w:t>
      </w:r>
      <w:r w:rsidR="00262823">
        <w:rPr>
          <w:rFonts w:cstheme="minorHAnsi"/>
        </w:rPr>
        <w:t>. F</w:t>
      </w:r>
      <w:r w:rsidR="0010281F" w:rsidRPr="002A2AF2">
        <w:rPr>
          <w:rFonts w:cstheme="minorHAnsi"/>
        </w:rPr>
        <w:t xml:space="preserve">requently detected </w:t>
      </w:r>
      <w:r w:rsidR="00186123" w:rsidRPr="002A2AF2">
        <w:rPr>
          <w:rFonts w:cstheme="minorHAnsi"/>
        </w:rPr>
        <w:t xml:space="preserve">organics included </w:t>
      </w:r>
      <w:r w:rsidR="00670A75" w:rsidRPr="002A2AF2">
        <w:rPr>
          <w:rFonts w:cstheme="minorHAnsi"/>
        </w:rPr>
        <w:t>twelve</w:t>
      </w:r>
      <w:r w:rsidR="00186123" w:rsidRPr="002A2AF2">
        <w:rPr>
          <w:rFonts w:cstheme="minorHAnsi"/>
        </w:rPr>
        <w:t xml:space="preserve"> pesticides, </w:t>
      </w:r>
      <w:r w:rsidR="00670A75" w:rsidRPr="002A2AF2">
        <w:rPr>
          <w:rFonts w:cstheme="minorHAnsi"/>
        </w:rPr>
        <w:t>five</w:t>
      </w:r>
      <w:r w:rsidR="00186123" w:rsidRPr="002A2AF2">
        <w:rPr>
          <w:rFonts w:cstheme="minorHAnsi"/>
        </w:rPr>
        <w:t xml:space="preserve"> VOCs, </w:t>
      </w:r>
      <w:r w:rsidR="00670A75" w:rsidRPr="002A2AF2">
        <w:rPr>
          <w:rFonts w:cstheme="minorHAnsi"/>
        </w:rPr>
        <w:t xml:space="preserve">three </w:t>
      </w:r>
      <w:r w:rsidR="00186123" w:rsidRPr="002A2AF2">
        <w:rPr>
          <w:rFonts w:cstheme="minorHAnsi"/>
        </w:rPr>
        <w:t xml:space="preserve">pharmaceutical compounds, </w:t>
      </w:r>
      <w:r w:rsidR="00670A75" w:rsidRPr="002A2AF2">
        <w:rPr>
          <w:rFonts w:cstheme="minorHAnsi"/>
        </w:rPr>
        <w:t xml:space="preserve">two PFAS, and one hormone. </w:t>
      </w:r>
      <w:r w:rsidR="00E37042" w:rsidRPr="002A2AF2">
        <w:rPr>
          <w:rFonts w:cstheme="minorHAnsi"/>
        </w:rPr>
        <w:t>U</w:t>
      </w:r>
      <w:r w:rsidR="003F7184" w:rsidRPr="002A2AF2">
        <w:rPr>
          <w:rFonts w:cstheme="minorHAnsi"/>
        </w:rPr>
        <w:t>biquitous bacterial growth and antibiotic resistance</w:t>
      </w:r>
      <w:r w:rsidR="00E37042" w:rsidRPr="002A2AF2">
        <w:rPr>
          <w:rFonts w:cstheme="minorHAnsi"/>
        </w:rPr>
        <w:t xml:space="preserve"> was also found at the sample sites. </w:t>
      </w:r>
      <w:r w:rsidR="00FA1AB0" w:rsidRPr="002A2AF2">
        <w:rPr>
          <w:rFonts w:cstheme="minorHAnsi"/>
        </w:rPr>
        <w:t xml:space="preserve">PFAS were detected in relatively high concentrations, leading researchers to hypothesize that food, beverage, and </w:t>
      </w:r>
      <w:r w:rsidR="00FA1AB0" w:rsidRPr="008F0ECD">
        <w:rPr>
          <w:rFonts w:cstheme="minorHAnsi"/>
        </w:rPr>
        <w:t xml:space="preserve">feedstock facilities could </w:t>
      </w:r>
      <w:r w:rsidR="006411BC" w:rsidRPr="008F0ECD">
        <w:rPr>
          <w:rFonts w:cstheme="minorHAnsi"/>
        </w:rPr>
        <w:t>be a</w:t>
      </w:r>
      <w:r w:rsidR="00FA1AB0" w:rsidRPr="008F0ECD">
        <w:rPr>
          <w:rFonts w:cstheme="minorHAnsi"/>
        </w:rPr>
        <w:t xml:space="preserve">n environmental </w:t>
      </w:r>
      <w:r w:rsidR="006411BC" w:rsidRPr="008F0ECD">
        <w:rPr>
          <w:rFonts w:cstheme="minorHAnsi"/>
        </w:rPr>
        <w:t xml:space="preserve">source. </w:t>
      </w:r>
    </w:p>
    <w:p w14:paraId="0DF7EAB4" w14:textId="77777777" w:rsidR="006E4C0A" w:rsidRPr="008F0ECD" w:rsidRDefault="006E4C0A" w:rsidP="00A719C8">
      <w:pPr>
        <w:spacing w:after="0" w:line="240" w:lineRule="auto"/>
        <w:rPr>
          <w:rFonts w:cstheme="minorHAnsi"/>
        </w:rPr>
      </w:pPr>
    </w:p>
    <w:p w14:paraId="025C7C46" w14:textId="2794F7D1" w:rsidR="00E03129" w:rsidRPr="002A2AF2" w:rsidRDefault="00F152F7" w:rsidP="00A719C8">
      <w:pPr>
        <w:spacing w:after="0" w:line="240" w:lineRule="auto"/>
        <w:rPr>
          <w:rFonts w:cstheme="minorHAnsi"/>
        </w:rPr>
      </w:pPr>
      <w:r w:rsidRPr="008F0ECD">
        <w:rPr>
          <w:rFonts w:cstheme="minorHAnsi"/>
        </w:rPr>
        <w:t xml:space="preserve">Phase </w:t>
      </w:r>
      <w:r w:rsidR="00047DA9" w:rsidRPr="008F0ECD">
        <w:rPr>
          <w:rFonts w:cstheme="minorHAnsi"/>
        </w:rPr>
        <w:t>two</w:t>
      </w:r>
      <w:r w:rsidR="00535FC4" w:rsidRPr="008F0ECD">
        <w:rPr>
          <w:rFonts w:cstheme="minorHAnsi"/>
        </w:rPr>
        <w:t xml:space="preserve"> </w:t>
      </w:r>
      <w:r w:rsidRPr="008F0ECD">
        <w:rPr>
          <w:rFonts w:cstheme="minorHAnsi"/>
        </w:rPr>
        <w:t xml:space="preserve">of the </w:t>
      </w:r>
      <w:r w:rsidR="00FA1AB0" w:rsidRPr="008F0ECD">
        <w:rPr>
          <w:rFonts w:cstheme="minorHAnsi"/>
        </w:rPr>
        <w:t xml:space="preserve">food, beverage, and feedstock study, </w:t>
      </w:r>
      <w:r w:rsidR="006411BC" w:rsidRPr="008F0ECD">
        <w:rPr>
          <w:rFonts w:cstheme="minorHAnsi"/>
        </w:rPr>
        <w:t xml:space="preserve">included </w:t>
      </w:r>
      <w:r w:rsidR="002456F8" w:rsidRPr="008F0ECD">
        <w:rPr>
          <w:rFonts w:cstheme="minorHAnsi"/>
        </w:rPr>
        <w:t xml:space="preserve">seven </w:t>
      </w:r>
      <w:r w:rsidR="00674021">
        <w:rPr>
          <w:rFonts w:cstheme="minorHAnsi"/>
        </w:rPr>
        <w:t>facilitie</w:t>
      </w:r>
      <w:r w:rsidR="002456F8" w:rsidRPr="008F0ECD">
        <w:rPr>
          <w:rFonts w:cstheme="minorHAnsi"/>
        </w:rPr>
        <w:t>s</w:t>
      </w:r>
      <w:r w:rsidR="00992F1C" w:rsidRPr="008F0ECD">
        <w:rPr>
          <w:rFonts w:cstheme="minorHAnsi"/>
        </w:rPr>
        <w:t>.</w:t>
      </w:r>
      <w:r w:rsidR="00E2773B" w:rsidRPr="008F0ECD">
        <w:rPr>
          <w:rFonts w:cstheme="minorHAnsi"/>
        </w:rPr>
        <w:t xml:space="preserve"> </w:t>
      </w:r>
      <w:r w:rsidR="007A4FA6" w:rsidRPr="008F0ECD">
        <w:rPr>
          <w:rFonts w:cstheme="minorHAnsi"/>
        </w:rPr>
        <w:t>Effluent</w:t>
      </w:r>
      <w:r w:rsidR="00E2773B" w:rsidRPr="008F0ECD">
        <w:rPr>
          <w:rFonts w:cstheme="minorHAnsi"/>
        </w:rPr>
        <w:t xml:space="preserve"> samples were collected above and below outfalls.  </w:t>
      </w:r>
      <w:r w:rsidR="00DC1EE2" w:rsidRPr="008F0ECD">
        <w:rPr>
          <w:rFonts w:cstheme="minorHAnsi"/>
        </w:rPr>
        <w:t xml:space="preserve">Results will be published within the fiscal year. </w:t>
      </w:r>
      <w:r w:rsidR="00D9441D" w:rsidRPr="008F0ECD">
        <w:rPr>
          <w:rFonts w:cstheme="minorHAnsi"/>
        </w:rPr>
        <w:t>Phase</w:t>
      </w:r>
      <w:r w:rsidR="009120AC" w:rsidRPr="008F0ECD">
        <w:rPr>
          <w:rFonts w:cstheme="minorHAnsi"/>
        </w:rPr>
        <w:t xml:space="preserve"> three</w:t>
      </w:r>
      <w:r w:rsidR="002456F8" w:rsidRPr="008F0ECD">
        <w:rPr>
          <w:rFonts w:cstheme="minorHAnsi"/>
        </w:rPr>
        <w:t xml:space="preserve"> </w:t>
      </w:r>
      <w:r w:rsidR="005F05B2" w:rsidRPr="008F0ECD">
        <w:rPr>
          <w:rFonts w:cstheme="minorHAnsi"/>
        </w:rPr>
        <w:t xml:space="preserve">focused on a food web study to characterize </w:t>
      </w:r>
      <w:r w:rsidR="00EB3506" w:rsidRPr="008F0ECD">
        <w:rPr>
          <w:rFonts w:cstheme="minorHAnsi"/>
        </w:rPr>
        <w:t xml:space="preserve">PFAS exposure in macrophytes, invertebrates, insects, fish, crayfish, spiders, and tree swallows. </w:t>
      </w:r>
      <w:r w:rsidR="00B70383" w:rsidRPr="008F0ECD">
        <w:rPr>
          <w:rFonts w:cstheme="minorHAnsi"/>
        </w:rPr>
        <w:t>The</w:t>
      </w:r>
      <w:r w:rsidR="00AE761A" w:rsidRPr="008F0ECD">
        <w:rPr>
          <w:rFonts w:cstheme="minorHAnsi"/>
        </w:rPr>
        <w:t xml:space="preserve"> study </w:t>
      </w:r>
      <w:r w:rsidR="00DC1EE2" w:rsidRPr="008F0ECD">
        <w:rPr>
          <w:rFonts w:cstheme="minorHAnsi"/>
        </w:rPr>
        <w:t xml:space="preserve">included a soybean and oilseed processing facility that was found to be releasing large amounts of PFAS in the </w:t>
      </w:r>
      <w:r w:rsidR="004632F4">
        <w:rPr>
          <w:rFonts w:cstheme="minorHAnsi"/>
        </w:rPr>
        <w:t>p</w:t>
      </w:r>
      <w:r w:rsidR="00DC1EE2" w:rsidRPr="008F0ECD">
        <w:rPr>
          <w:rFonts w:cstheme="minorHAnsi"/>
        </w:rPr>
        <w:t>hase</w:t>
      </w:r>
      <w:r w:rsidR="00783CC5" w:rsidRPr="008F0ECD">
        <w:rPr>
          <w:rFonts w:cstheme="minorHAnsi"/>
        </w:rPr>
        <w:t xml:space="preserve"> one</w:t>
      </w:r>
      <w:r w:rsidR="00D86144" w:rsidRPr="008F0ECD">
        <w:rPr>
          <w:rFonts w:cstheme="minorHAnsi"/>
        </w:rPr>
        <w:t xml:space="preserve"> </w:t>
      </w:r>
      <w:r w:rsidR="00DC1EE2" w:rsidRPr="008F0ECD">
        <w:rPr>
          <w:rFonts w:cstheme="minorHAnsi"/>
        </w:rPr>
        <w:t>study.</w:t>
      </w:r>
      <w:r w:rsidR="00DC1EE2" w:rsidRPr="002A2AF2">
        <w:rPr>
          <w:rFonts w:cstheme="minorHAnsi"/>
        </w:rPr>
        <w:t xml:space="preserve"> </w:t>
      </w:r>
    </w:p>
    <w:p w14:paraId="094D4354" w14:textId="1FA9FE0B" w:rsidR="006E4C0A" w:rsidRPr="004D1EEA" w:rsidRDefault="000E28F2" w:rsidP="00A719C8">
      <w:pPr>
        <w:spacing w:after="0" w:line="240" w:lineRule="auto"/>
        <w:rPr>
          <w:rFonts w:cstheme="minorHAnsi"/>
          <w:i/>
          <w:iCs/>
        </w:rPr>
      </w:pPr>
      <w:r w:rsidRPr="002A2AF2">
        <w:rPr>
          <w:rFonts w:cstheme="minorHAnsi"/>
          <w:i/>
          <w:iCs/>
        </w:rPr>
        <w:tab/>
      </w:r>
    </w:p>
    <w:p w14:paraId="1ACD6EBB" w14:textId="3E69A9A6" w:rsidR="003F0ECF" w:rsidRDefault="002672D1" w:rsidP="00A719C8">
      <w:pPr>
        <w:spacing w:after="0" w:line="240" w:lineRule="auto"/>
        <w:rPr>
          <w:rFonts w:cstheme="minorHAnsi"/>
        </w:rPr>
      </w:pPr>
      <w:r>
        <w:rPr>
          <w:rFonts w:cstheme="minorHAnsi"/>
        </w:rPr>
        <w:t>Kendall asked about the consequences of re</w:t>
      </w:r>
      <w:r w:rsidR="00203325">
        <w:rPr>
          <w:rFonts w:cstheme="minorHAnsi"/>
        </w:rPr>
        <w:t>using</w:t>
      </w:r>
      <w:r>
        <w:rPr>
          <w:rFonts w:cstheme="minorHAnsi"/>
        </w:rPr>
        <w:t xml:space="preserve"> biosolids citing that Maine has a moratorium on biosolids.  </w:t>
      </w:r>
      <w:r w:rsidR="00AC14C4">
        <w:rPr>
          <w:rFonts w:cstheme="minorHAnsi"/>
        </w:rPr>
        <w:t>Consequently</w:t>
      </w:r>
      <w:r>
        <w:rPr>
          <w:rFonts w:cstheme="minorHAnsi"/>
        </w:rPr>
        <w:t xml:space="preserve">, the state </w:t>
      </w:r>
      <w:r>
        <w:rPr>
          <w:rFonts w:cstheme="minorHAnsi"/>
        </w:rPr>
        <w:t xml:space="preserve">does not have enough space in the landfill to take </w:t>
      </w:r>
      <w:r w:rsidR="00EB78EE">
        <w:rPr>
          <w:rFonts w:cstheme="minorHAnsi"/>
        </w:rPr>
        <w:t>biosolids and</w:t>
      </w:r>
      <w:r>
        <w:rPr>
          <w:rFonts w:cstheme="minorHAnsi"/>
        </w:rPr>
        <w:t xml:space="preserve"> </w:t>
      </w:r>
      <w:r w:rsidR="00356BB5">
        <w:rPr>
          <w:rFonts w:cstheme="minorHAnsi"/>
        </w:rPr>
        <w:t xml:space="preserve">asked if anything is solved by putting biosolids in landfills.  </w:t>
      </w:r>
      <w:r w:rsidR="003D7A6C" w:rsidRPr="002A2AF2">
        <w:rPr>
          <w:rFonts w:cstheme="minorHAnsi"/>
        </w:rPr>
        <w:t>Kolpin said that providing science could lead to reactionary action</w:t>
      </w:r>
      <w:r w:rsidR="009E0E5E">
        <w:rPr>
          <w:rFonts w:cstheme="minorHAnsi"/>
        </w:rPr>
        <w:t xml:space="preserve">. </w:t>
      </w:r>
      <w:r w:rsidR="003D7A6C" w:rsidRPr="002A2AF2">
        <w:rPr>
          <w:rFonts w:cstheme="minorHAnsi"/>
        </w:rPr>
        <w:t>Maine’s biosolid regulation</w:t>
      </w:r>
      <w:r w:rsidR="00881A86">
        <w:rPr>
          <w:rFonts w:cstheme="minorHAnsi"/>
        </w:rPr>
        <w:t xml:space="preserve"> has led to the shipment </w:t>
      </w:r>
      <w:r w:rsidR="00EB78EE">
        <w:rPr>
          <w:rFonts w:cstheme="minorHAnsi"/>
        </w:rPr>
        <w:t xml:space="preserve">of </w:t>
      </w:r>
      <w:r w:rsidR="00EB78EE" w:rsidRPr="002A2AF2">
        <w:rPr>
          <w:rFonts w:cstheme="minorHAnsi"/>
        </w:rPr>
        <w:t>biosolids</w:t>
      </w:r>
      <w:r w:rsidR="003D7A6C" w:rsidRPr="002A2AF2">
        <w:rPr>
          <w:rFonts w:cstheme="minorHAnsi"/>
        </w:rPr>
        <w:t xml:space="preserve"> to Canada, where leachate is collected and returned to wastewater treatment plants. </w:t>
      </w:r>
      <w:r w:rsidR="00D71EA6">
        <w:rPr>
          <w:rFonts w:cstheme="minorHAnsi"/>
        </w:rPr>
        <w:t xml:space="preserve">The Food IST </w:t>
      </w:r>
      <w:r w:rsidR="00EB78EE">
        <w:rPr>
          <w:rFonts w:cstheme="minorHAnsi"/>
        </w:rPr>
        <w:t xml:space="preserve">hopes </w:t>
      </w:r>
      <w:r w:rsidR="00EB78EE" w:rsidRPr="002A2AF2">
        <w:rPr>
          <w:rFonts w:cstheme="minorHAnsi"/>
        </w:rPr>
        <w:t>t</w:t>
      </w:r>
      <w:r w:rsidR="00706FF6">
        <w:rPr>
          <w:rFonts w:cstheme="minorHAnsi"/>
        </w:rPr>
        <w:t>he</w:t>
      </w:r>
      <w:r w:rsidR="00A651FD">
        <w:rPr>
          <w:rFonts w:cstheme="minorHAnsi"/>
        </w:rPr>
        <w:t xml:space="preserve"> results of these studies</w:t>
      </w:r>
      <w:r w:rsidR="003D7A6C" w:rsidRPr="002A2AF2">
        <w:rPr>
          <w:rFonts w:cstheme="minorHAnsi"/>
        </w:rPr>
        <w:t xml:space="preserve"> enable regulating parties </w:t>
      </w:r>
      <w:r w:rsidR="00DA74B7">
        <w:rPr>
          <w:rFonts w:cstheme="minorHAnsi"/>
        </w:rPr>
        <w:t xml:space="preserve">to make </w:t>
      </w:r>
      <w:r w:rsidR="004C2484">
        <w:rPr>
          <w:rFonts w:cstheme="minorHAnsi"/>
        </w:rPr>
        <w:t xml:space="preserve">policy and regulatory </w:t>
      </w:r>
      <w:r w:rsidR="00DA74B7">
        <w:rPr>
          <w:rFonts w:cstheme="minorHAnsi"/>
        </w:rPr>
        <w:t>decisions.</w:t>
      </w:r>
    </w:p>
    <w:p w14:paraId="15B560B8" w14:textId="562D16B8" w:rsidR="003D7A6C" w:rsidRPr="002A2AF2" w:rsidRDefault="00DA74B7" w:rsidP="00A719C8">
      <w:pPr>
        <w:spacing w:after="0" w:line="240" w:lineRule="auto"/>
        <w:rPr>
          <w:rFonts w:cstheme="minorHAnsi"/>
        </w:rPr>
      </w:pPr>
      <w:r>
        <w:rPr>
          <w:rFonts w:cstheme="minorHAnsi"/>
        </w:rPr>
        <w:t xml:space="preserve"> </w:t>
      </w:r>
      <w:r w:rsidR="003D7A6C" w:rsidRPr="002A2AF2">
        <w:rPr>
          <w:rFonts w:cstheme="minorHAnsi"/>
        </w:rPr>
        <w:t xml:space="preserve"> </w:t>
      </w:r>
    </w:p>
    <w:p w14:paraId="6E4177A6" w14:textId="67D597D4" w:rsidR="0032158A" w:rsidRDefault="00C3494A" w:rsidP="00A719C8">
      <w:pPr>
        <w:spacing w:after="0" w:line="240" w:lineRule="auto"/>
        <w:rPr>
          <w:rFonts w:cstheme="minorHAnsi"/>
        </w:rPr>
      </w:pPr>
      <w:r>
        <w:rPr>
          <w:rFonts w:cstheme="minorHAnsi"/>
        </w:rPr>
        <w:t xml:space="preserve">In response to a question from </w:t>
      </w:r>
      <w:r w:rsidR="000B7EF4">
        <w:rPr>
          <w:rFonts w:cstheme="minorHAnsi"/>
        </w:rPr>
        <w:t xml:space="preserve">Giblin </w:t>
      </w:r>
      <w:r>
        <w:rPr>
          <w:rFonts w:cstheme="minorHAnsi"/>
        </w:rPr>
        <w:t xml:space="preserve">about </w:t>
      </w:r>
      <w:r w:rsidR="000B7EF4">
        <w:rPr>
          <w:rFonts w:cstheme="minorHAnsi"/>
        </w:rPr>
        <w:t>wh</w:t>
      </w:r>
      <w:r w:rsidR="00DD29D6">
        <w:rPr>
          <w:rFonts w:cstheme="minorHAnsi"/>
        </w:rPr>
        <w:t xml:space="preserve">ich </w:t>
      </w:r>
      <w:r w:rsidR="000B7EF4">
        <w:rPr>
          <w:rFonts w:cstheme="minorHAnsi"/>
        </w:rPr>
        <w:t>benthic organisms were evaluated with the tissue analysis</w:t>
      </w:r>
      <w:r w:rsidR="00F71A8B">
        <w:rPr>
          <w:rFonts w:cstheme="minorHAnsi"/>
        </w:rPr>
        <w:t xml:space="preserve">, </w:t>
      </w:r>
      <w:r w:rsidR="000B7EF4">
        <w:rPr>
          <w:rFonts w:cstheme="minorHAnsi"/>
        </w:rPr>
        <w:t xml:space="preserve">Kolpin responded </w:t>
      </w:r>
      <w:r w:rsidR="007D320E">
        <w:rPr>
          <w:rFonts w:cstheme="minorHAnsi"/>
        </w:rPr>
        <w:t xml:space="preserve">organisms in the larval stage </w:t>
      </w:r>
      <w:r w:rsidR="00A269B5">
        <w:rPr>
          <w:rFonts w:cstheme="minorHAnsi"/>
        </w:rPr>
        <w:t>e.g.,</w:t>
      </w:r>
      <w:r w:rsidR="007D320E">
        <w:rPr>
          <w:rFonts w:cstheme="minorHAnsi"/>
        </w:rPr>
        <w:t xml:space="preserve"> mayflies</w:t>
      </w:r>
      <w:r w:rsidR="00E549CE">
        <w:rPr>
          <w:rFonts w:cstheme="minorHAnsi"/>
        </w:rPr>
        <w:t xml:space="preserve"> and</w:t>
      </w:r>
      <w:r w:rsidR="001F3A0E">
        <w:rPr>
          <w:rFonts w:cstheme="minorHAnsi"/>
        </w:rPr>
        <w:t xml:space="preserve"> </w:t>
      </w:r>
      <w:r w:rsidR="007D320E">
        <w:rPr>
          <w:rFonts w:cstheme="minorHAnsi"/>
        </w:rPr>
        <w:t>caddisflies</w:t>
      </w:r>
      <w:r w:rsidR="001F3A0E">
        <w:rPr>
          <w:rFonts w:cstheme="minorHAnsi"/>
        </w:rPr>
        <w:t xml:space="preserve">.  </w:t>
      </w:r>
      <w:r w:rsidR="00753972">
        <w:rPr>
          <w:rFonts w:cstheme="minorHAnsi"/>
        </w:rPr>
        <w:t>Artificial</w:t>
      </w:r>
      <w:r w:rsidR="001F3A0E">
        <w:rPr>
          <w:rFonts w:cstheme="minorHAnsi"/>
        </w:rPr>
        <w:t xml:space="preserve"> substrate samplers were deployed for 30 days and then scraped off.  Kick sampling was conducted as well.  </w:t>
      </w:r>
      <w:r w:rsidR="007D320E">
        <w:rPr>
          <w:rFonts w:cstheme="minorHAnsi"/>
        </w:rPr>
        <w:t xml:space="preserve">Early </w:t>
      </w:r>
      <w:r w:rsidR="00CF5EF3">
        <w:rPr>
          <w:rFonts w:cstheme="minorHAnsi"/>
        </w:rPr>
        <w:t xml:space="preserve">PFAS </w:t>
      </w:r>
      <w:r w:rsidR="007D320E">
        <w:rPr>
          <w:rFonts w:cstheme="minorHAnsi"/>
        </w:rPr>
        <w:t xml:space="preserve">results in the minnow species were </w:t>
      </w:r>
      <w:r w:rsidR="00CF5EF3">
        <w:rPr>
          <w:rFonts w:cstheme="minorHAnsi"/>
        </w:rPr>
        <w:t>high</w:t>
      </w:r>
      <w:r w:rsidR="007D320E">
        <w:rPr>
          <w:rFonts w:cstheme="minorHAnsi"/>
        </w:rPr>
        <w:t xml:space="preserve">, particularly in the territorial species.  </w:t>
      </w:r>
      <w:r w:rsidR="00753972">
        <w:rPr>
          <w:rFonts w:cstheme="minorHAnsi"/>
        </w:rPr>
        <w:t xml:space="preserve">The highest </w:t>
      </w:r>
      <w:r w:rsidR="007D320E">
        <w:rPr>
          <w:rFonts w:cstheme="minorHAnsi"/>
        </w:rPr>
        <w:t xml:space="preserve">PFAS concentrations </w:t>
      </w:r>
      <w:r w:rsidR="00753972">
        <w:rPr>
          <w:rFonts w:cstheme="minorHAnsi"/>
        </w:rPr>
        <w:t xml:space="preserve">occurred in </w:t>
      </w:r>
      <w:r w:rsidR="004D58CF">
        <w:rPr>
          <w:rFonts w:cstheme="minorHAnsi"/>
        </w:rPr>
        <w:t>organisms</w:t>
      </w:r>
      <w:r w:rsidR="00753972">
        <w:rPr>
          <w:rFonts w:cstheme="minorHAnsi"/>
        </w:rPr>
        <w:t xml:space="preserve"> living near the </w:t>
      </w:r>
      <w:r w:rsidR="007D320E">
        <w:rPr>
          <w:rFonts w:cstheme="minorHAnsi"/>
        </w:rPr>
        <w:t xml:space="preserve">outfall.  </w:t>
      </w:r>
      <w:r w:rsidR="003E1462">
        <w:rPr>
          <w:rFonts w:cstheme="minorHAnsi"/>
        </w:rPr>
        <w:t xml:space="preserve">Giblin asked </w:t>
      </w:r>
      <w:r w:rsidR="00582FD2">
        <w:rPr>
          <w:rFonts w:cstheme="minorHAnsi"/>
        </w:rPr>
        <w:t xml:space="preserve">whether </w:t>
      </w:r>
      <w:r w:rsidR="00212B09">
        <w:rPr>
          <w:rFonts w:cstheme="minorHAnsi"/>
        </w:rPr>
        <w:t xml:space="preserve">the relative risk between </w:t>
      </w:r>
      <w:r w:rsidR="007D6612">
        <w:rPr>
          <w:rFonts w:cstheme="minorHAnsi"/>
        </w:rPr>
        <w:t>of bi</w:t>
      </w:r>
      <w:r w:rsidR="00CE2BF3">
        <w:rPr>
          <w:rFonts w:cstheme="minorHAnsi"/>
        </w:rPr>
        <w:t>fenthrin</w:t>
      </w:r>
      <w:r w:rsidR="007D6612">
        <w:rPr>
          <w:rFonts w:cstheme="minorHAnsi"/>
        </w:rPr>
        <w:t xml:space="preserve"> </w:t>
      </w:r>
      <w:r w:rsidR="00582FD2">
        <w:rPr>
          <w:rFonts w:cstheme="minorHAnsi"/>
        </w:rPr>
        <w:t>versus</w:t>
      </w:r>
      <w:r w:rsidR="007D6612">
        <w:rPr>
          <w:rFonts w:cstheme="minorHAnsi"/>
        </w:rPr>
        <w:t xml:space="preserve"> </w:t>
      </w:r>
      <w:r w:rsidR="00836DBA">
        <w:rPr>
          <w:rFonts w:cstheme="minorHAnsi"/>
        </w:rPr>
        <w:t>neonicotinoids</w:t>
      </w:r>
      <w:r w:rsidR="00212B09">
        <w:rPr>
          <w:rFonts w:cstheme="minorHAnsi"/>
        </w:rPr>
        <w:t xml:space="preserve"> </w:t>
      </w:r>
      <w:r w:rsidR="002E37F5">
        <w:rPr>
          <w:rFonts w:cstheme="minorHAnsi"/>
        </w:rPr>
        <w:t xml:space="preserve">exposure </w:t>
      </w:r>
      <w:r w:rsidR="00212B09">
        <w:rPr>
          <w:rFonts w:cstheme="minorHAnsi"/>
        </w:rPr>
        <w:t>is understood</w:t>
      </w:r>
      <w:r w:rsidR="007D6612">
        <w:rPr>
          <w:rFonts w:cstheme="minorHAnsi"/>
        </w:rPr>
        <w:t xml:space="preserve">. </w:t>
      </w:r>
      <w:r w:rsidR="00212B09">
        <w:rPr>
          <w:rFonts w:cstheme="minorHAnsi"/>
        </w:rPr>
        <w:t xml:space="preserve"> Kolpin believes that bifenthrin is </w:t>
      </w:r>
      <w:r w:rsidR="00836DBA">
        <w:rPr>
          <w:rFonts w:cstheme="minorHAnsi"/>
        </w:rPr>
        <w:lastRenderedPageBreak/>
        <w:t xml:space="preserve">more in bed sediment and may not be as mobile.  While bifenthrin may be more toxic, </w:t>
      </w:r>
      <w:r w:rsidR="00470B9C">
        <w:rPr>
          <w:rFonts w:cstheme="minorHAnsi"/>
        </w:rPr>
        <w:t>neonicotinoids</w:t>
      </w:r>
      <w:r w:rsidR="00836DBA">
        <w:rPr>
          <w:rFonts w:cstheme="minorHAnsi"/>
        </w:rPr>
        <w:t xml:space="preserve">, by design, </w:t>
      </w:r>
      <w:r w:rsidR="00A63EFA">
        <w:rPr>
          <w:rFonts w:cstheme="minorHAnsi"/>
        </w:rPr>
        <w:t xml:space="preserve">wipe out insects immediately. </w:t>
      </w:r>
      <w:r w:rsidR="005C7263">
        <w:rPr>
          <w:rFonts w:cstheme="minorHAnsi"/>
        </w:rPr>
        <w:t>Steve Schaff</w:t>
      </w:r>
      <w:r w:rsidR="00470B9C">
        <w:rPr>
          <w:rFonts w:cstheme="minorHAnsi"/>
        </w:rPr>
        <w:t xml:space="preserve"> asked if</w:t>
      </w:r>
      <w:r w:rsidR="005C7263">
        <w:rPr>
          <w:rFonts w:cstheme="minorHAnsi"/>
        </w:rPr>
        <w:t xml:space="preserve"> the neonicotinoid study involv</w:t>
      </w:r>
      <w:r w:rsidR="00E6754C">
        <w:rPr>
          <w:rFonts w:cstheme="minorHAnsi"/>
        </w:rPr>
        <w:t xml:space="preserve">ing </w:t>
      </w:r>
      <w:r w:rsidR="005C7263">
        <w:rPr>
          <w:rFonts w:cstheme="minorHAnsi"/>
        </w:rPr>
        <w:t xml:space="preserve">farmers’ urine have been replicated in </w:t>
      </w:r>
      <w:r w:rsidR="006145EA">
        <w:rPr>
          <w:rFonts w:cstheme="minorHAnsi"/>
        </w:rPr>
        <w:t>non-agriculture</w:t>
      </w:r>
      <w:r w:rsidR="005C7263">
        <w:rPr>
          <w:rFonts w:cstheme="minorHAnsi"/>
        </w:rPr>
        <w:t xml:space="preserve"> settings</w:t>
      </w:r>
      <w:r w:rsidR="00DD6D03">
        <w:rPr>
          <w:rFonts w:cstheme="minorHAnsi"/>
        </w:rPr>
        <w:t xml:space="preserve"> to understand whether imported foods being ingested pose a risk to the general population? </w:t>
      </w:r>
      <w:r w:rsidR="00157C21">
        <w:rPr>
          <w:rFonts w:cstheme="minorHAnsi"/>
        </w:rPr>
        <w:t xml:space="preserve">Kolpin noted this study is the first he is aware of.  </w:t>
      </w:r>
      <w:r w:rsidR="00574AA8">
        <w:rPr>
          <w:rFonts w:cstheme="minorHAnsi"/>
        </w:rPr>
        <w:t>N</w:t>
      </w:r>
      <w:r w:rsidR="00157C21">
        <w:rPr>
          <w:rFonts w:cstheme="minorHAnsi"/>
        </w:rPr>
        <w:t xml:space="preserve">eonicotinoids are </w:t>
      </w:r>
      <w:r w:rsidR="003C7524">
        <w:rPr>
          <w:rFonts w:cstheme="minorHAnsi"/>
        </w:rPr>
        <w:t>ubiquitous in farmers</w:t>
      </w:r>
      <w:r w:rsidR="00157C21">
        <w:rPr>
          <w:rFonts w:cstheme="minorHAnsi"/>
        </w:rPr>
        <w:t xml:space="preserve">’ </w:t>
      </w:r>
      <w:r w:rsidR="003C7524">
        <w:rPr>
          <w:rFonts w:cstheme="minorHAnsi"/>
        </w:rPr>
        <w:t>urine</w:t>
      </w:r>
      <w:r w:rsidR="00574AA8">
        <w:rPr>
          <w:rFonts w:cstheme="minorHAnsi"/>
        </w:rPr>
        <w:t>, but whether imports are a</w:t>
      </w:r>
      <w:r w:rsidR="006145EA">
        <w:rPr>
          <w:rFonts w:cstheme="minorHAnsi"/>
        </w:rPr>
        <w:t xml:space="preserve"> source of </w:t>
      </w:r>
      <w:r w:rsidR="0037397D">
        <w:rPr>
          <w:rFonts w:cstheme="minorHAnsi"/>
        </w:rPr>
        <w:t>neonicotinoids</w:t>
      </w:r>
      <w:r w:rsidR="00574AA8">
        <w:rPr>
          <w:rFonts w:cstheme="minorHAnsi"/>
        </w:rPr>
        <w:t xml:space="preserve"> is unclear.</w:t>
      </w:r>
      <w:r w:rsidR="003C7524">
        <w:rPr>
          <w:rFonts w:cstheme="minorHAnsi"/>
        </w:rPr>
        <w:t xml:space="preserve"> </w:t>
      </w:r>
    </w:p>
    <w:p w14:paraId="38584165" w14:textId="77777777" w:rsidR="004016BA" w:rsidRDefault="004016BA" w:rsidP="00A719C8">
      <w:pPr>
        <w:spacing w:after="0" w:line="240" w:lineRule="auto"/>
        <w:rPr>
          <w:rFonts w:cstheme="minorHAnsi"/>
        </w:rPr>
      </w:pPr>
    </w:p>
    <w:p w14:paraId="300A4909" w14:textId="125F9BB8" w:rsidR="00E34E9A" w:rsidRDefault="0032158A" w:rsidP="00A719C8">
      <w:pPr>
        <w:spacing w:after="0" w:line="240" w:lineRule="auto"/>
        <w:rPr>
          <w:rFonts w:cstheme="minorHAnsi"/>
        </w:rPr>
      </w:pPr>
      <w:r>
        <w:rPr>
          <w:rFonts w:cstheme="minorHAnsi"/>
        </w:rPr>
        <w:t xml:space="preserve">Vanderbosch </w:t>
      </w:r>
      <w:r w:rsidR="00E34E9A">
        <w:rPr>
          <w:rFonts w:cstheme="minorHAnsi"/>
        </w:rPr>
        <w:t xml:space="preserve">asked if consumer choices such as buying organic berries or purchasing bulk </w:t>
      </w:r>
      <w:r w:rsidR="0037397D">
        <w:rPr>
          <w:rFonts w:cstheme="minorHAnsi"/>
        </w:rPr>
        <w:t xml:space="preserve">organic </w:t>
      </w:r>
      <w:r w:rsidR="00E34E9A">
        <w:rPr>
          <w:rFonts w:cstheme="minorHAnsi"/>
        </w:rPr>
        <w:t xml:space="preserve">meat </w:t>
      </w:r>
      <w:r w:rsidR="00A63EFA">
        <w:rPr>
          <w:rFonts w:cstheme="minorHAnsi"/>
        </w:rPr>
        <w:t>f</w:t>
      </w:r>
      <w:r w:rsidR="00E34E9A">
        <w:rPr>
          <w:rFonts w:cstheme="minorHAnsi"/>
        </w:rPr>
        <w:t xml:space="preserve">rom a local farmer could all be undone if, for example, the cattle are drinking from streams loaded with PFAS.  Is Kolpin and </w:t>
      </w:r>
      <w:r w:rsidR="00A34B61">
        <w:rPr>
          <w:rFonts w:cstheme="minorHAnsi"/>
        </w:rPr>
        <w:t>collaborators</w:t>
      </w:r>
      <w:r w:rsidR="00E34E9A">
        <w:rPr>
          <w:rFonts w:cstheme="minorHAnsi"/>
        </w:rPr>
        <w:t xml:space="preserve"> looking at </w:t>
      </w:r>
      <w:r w:rsidR="00EB66B2">
        <w:rPr>
          <w:rFonts w:cstheme="minorHAnsi"/>
        </w:rPr>
        <w:t xml:space="preserve">the difference in organically grown food? Kolpin </w:t>
      </w:r>
      <w:r w:rsidR="0041176D">
        <w:rPr>
          <w:rFonts w:cstheme="minorHAnsi"/>
        </w:rPr>
        <w:t xml:space="preserve">cited a study that just began and involves 11 organic dairy sites.  He agreed it was a good research question. </w:t>
      </w:r>
    </w:p>
    <w:p w14:paraId="4173BCC3" w14:textId="77777777" w:rsidR="002672D1" w:rsidRDefault="002672D1" w:rsidP="00A719C8">
      <w:pPr>
        <w:spacing w:after="0" w:line="240" w:lineRule="auto"/>
        <w:rPr>
          <w:rFonts w:cstheme="minorHAnsi"/>
        </w:rPr>
      </w:pPr>
    </w:p>
    <w:p w14:paraId="42A871B7" w14:textId="744A068E" w:rsidR="004C617A" w:rsidRDefault="00103DFB" w:rsidP="00A719C8">
      <w:pPr>
        <w:spacing w:after="0" w:line="240" w:lineRule="auto"/>
        <w:rPr>
          <w:rFonts w:cstheme="minorHAnsi"/>
        </w:rPr>
      </w:pPr>
      <w:r w:rsidRPr="002A2AF2">
        <w:rPr>
          <w:rFonts w:cstheme="minorHAnsi"/>
        </w:rPr>
        <w:t xml:space="preserve">Vanderbosch asked Kolpin </w:t>
      </w:r>
      <w:r w:rsidR="00B5145C" w:rsidRPr="002A2AF2">
        <w:rPr>
          <w:rFonts w:cstheme="minorHAnsi"/>
        </w:rPr>
        <w:t xml:space="preserve">for strategies </w:t>
      </w:r>
      <w:r w:rsidR="00150E5E">
        <w:rPr>
          <w:rFonts w:cstheme="minorHAnsi"/>
        </w:rPr>
        <w:t>encouraging</w:t>
      </w:r>
      <w:r w:rsidR="00B5145C" w:rsidRPr="002A2AF2">
        <w:rPr>
          <w:rFonts w:cstheme="minorHAnsi"/>
        </w:rPr>
        <w:t xml:space="preserve"> municipalities </w:t>
      </w:r>
      <w:r w:rsidR="00150E5E">
        <w:rPr>
          <w:rFonts w:cstheme="minorHAnsi"/>
        </w:rPr>
        <w:t xml:space="preserve">to participate in </w:t>
      </w:r>
      <w:r w:rsidR="00901002" w:rsidRPr="002A2AF2">
        <w:rPr>
          <w:rFonts w:cstheme="minorHAnsi"/>
        </w:rPr>
        <w:t>wastewater</w:t>
      </w:r>
      <w:r w:rsidR="00150E5E">
        <w:rPr>
          <w:rFonts w:cstheme="minorHAnsi"/>
        </w:rPr>
        <w:t xml:space="preserve"> studies</w:t>
      </w:r>
      <w:r w:rsidR="00327FD9" w:rsidRPr="002A2AF2">
        <w:rPr>
          <w:rFonts w:cstheme="minorHAnsi"/>
        </w:rPr>
        <w:t xml:space="preserve">. Minnesota </w:t>
      </w:r>
      <w:r w:rsidR="00BA409C">
        <w:rPr>
          <w:rFonts w:cstheme="minorHAnsi"/>
        </w:rPr>
        <w:t xml:space="preserve">has an ongoing fate and transport study but has </w:t>
      </w:r>
      <w:r w:rsidR="00DA6230">
        <w:rPr>
          <w:rFonts w:cstheme="minorHAnsi"/>
        </w:rPr>
        <w:t xml:space="preserve">had </w:t>
      </w:r>
      <w:r w:rsidR="00BA409C">
        <w:rPr>
          <w:rFonts w:cstheme="minorHAnsi"/>
        </w:rPr>
        <w:t xml:space="preserve">challenges getting participation because of fear of lawsuits.  The solution has been to guarantee anonymity to municipalities. </w:t>
      </w:r>
      <w:r w:rsidR="00327FD9" w:rsidRPr="002A2AF2">
        <w:rPr>
          <w:rFonts w:cstheme="minorHAnsi"/>
        </w:rPr>
        <w:t xml:space="preserve"> Kolpin </w:t>
      </w:r>
      <w:r w:rsidR="00295B35">
        <w:rPr>
          <w:rFonts w:cstheme="minorHAnsi"/>
        </w:rPr>
        <w:t>agree</w:t>
      </w:r>
      <w:r w:rsidR="008B23FF">
        <w:rPr>
          <w:rFonts w:cstheme="minorHAnsi"/>
        </w:rPr>
        <w:t>d</w:t>
      </w:r>
      <w:r w:rsidR="00295B35">
        <w:rPr>
          <w:rFonts w:cstheme="minorHAnsi"/>
        </w:rPr>
        <w:t xml:space="preserve"> it </w:t>
      </w:r>
      <w:r w:rsidR="008B23FF">
        <w:rPr>
          <w:rFonts w:cstheme="minorHAnsi"/>
        </w:rPr>
        <w:t xml:space="preserve">is a challenge </w:t>
      </w:r>
      <w:r w:rsidR="0051756F">
        <w:rPr>
          <w:rFonts w:cstheme="minorHAnsi"/>
        </w:rPr>
        <w:t>and while</w:t>
      </w:r>
      <w:r w:rsidR="008B23FF">
        <w:rPr>
          <w:rFonts w:cstheme="minorHAnsi"/>
        </w:rPr>
        <w:t xml:space="preserve"> </w:t>
      </w:r>
      <w:r w:rsidR="009F6292">
        <w:rPr>
          <w:rFonts w:cstheme="minorHAnsi"/>
        </w:rPr>
        <w:t xml:space="preserve">USGS is a </w:t>
      </w:r>
      <w:r w:rsidR="0051756F">
        <w:rPr>
          <w:rFonts w:cstheme="minorHAnsi"/>
        </w:rPr>
        <w:t>non-regulating</w:t>
      </w:r>
      <w:r w:rsidR="009F6292">
        <w:rPr>
          <w:rFonts w:cstheme="minorHAnsi"/>
        </w:rPr>
        <w:t xml:space="preserve"> entity</w:t>
      </w:r>
      <w:r w:rsidR="0081698D">
        <w:rPr>
          <w:rFonts w:cstheme="minorHAnsi"/>
        </w:rPr>
        <w:t xml:space="preserve">, </w:t>
      </w:r>
      <w:r w:rsidR="009F6292">
        <w:rPr>
          <w:rFonts w:cstheme="minorHAnsi"/>
        </w:rPr>
        <w:t xml:space="preserve">researchers </w:t>
      </w:r>
      <w:r w:rsidR="003A3A1F">
        <w:rPr>
          <w:rFonts w:cstheme="minorHAnsi"/>
        </w:rPr>
        <w:t xml:space="preserve">cannot guarantee anonymity if a </w:t>
      </w:r>
      <w:r w:rsidR="00120275">
        <w:rPr>
          <w:rFonts w:cstheme="minorHAnsi"/>
        </w:rPr>
        <w:t>Freedom of Information Act</w:t>
      </w:r>
      <w:r w:rsidR="003A3A1F">
        <w:rPr>
          <w:rFonts w:cstheme="minorHAnsi"/>
        </w:rPr>
        <w:t xml:space="preserve"> request comes in</w:t>
      </w:r>
      <w:r w:rsidR="00B02592">
        <w:rPr>
          <w:rFonts w:cstheme="minorHAnsi"/>
        </w:rPr>
        <w:t xml:space="preserve">.  </w:t>
      </w:r>
      <w:r w:rsidR="003A3A1F">
        <w:rPr>
          <w:rFonts w:cstheme="minorHAnsi"/>
        </w:rPr>
        <w:t xml:space="preserve"> </w:t>
      </w:r>
      <w:r w:rsidR="00B02592">
        <w:rPr>
          <w:rFonts w:cstheme="minorHAnsi"/>
        </w:rPr>
        <w:t xml:space="preserve">Livestock </w:t>
      </w:r>
      <w:r w:rsidR="005B2AFC" w:rsidRPr="002A2AF2">
        <w:rPr>
          <w:rFonts w:cstheme="minorHAnsi"/>
        </w:rPr>
        <w:t xml:space="preserve">groups were more difficult to work </w:t>
      </w:r>
      <w:r w:rsidR="00B67F2B" w:rsidRPr="002A2AF2">
        <w:rPr>
          <w:rFonts w:cstheme="minorHAnsi"/>
        </w:rPr>
        <w:t>with but</w:t>
      </w:r>
      <w:r w:rsidR="00E075C3" w:rsidRPr="002A2AF2">
        <w:rPr>
          <w:rFonts w:cstheme="minorHAnsi"/>
        </w:rPr>
        <w:t xml:space="preserve"> offering data for free </w:t>
      </w:r>
      <w:r w:rsidR="00B67F2B" w:rsidRPr="002A2AF2">
        <w:rPr>
          <w:rFonts w:cstheme="minorHAnsi"/>
        </w:rPr>
        <w:t>was a helpful enticement.</w:t>
      </w:r>
      <w:r w:rsidR="00A82F68">
        <w:rPr>
          <w:rFonts w:cstheme="minorHAnsi"/>
        </w:rPr>
        <w:t xml:space="preserve"> </w:t>
      </w:r>
      <w:r w:rsidR="008B698F">
        <w:rPr>
          <w:rFonts w:cstheme="minorHAnsi"/>
        </w:rPr>
        <w:t xml:space="preserve">Kendall agreed that sample analysis is costly and can be a good motivator.  </w:t>
      </w:r>
      <w:r w:rsidR="00771679">
        <w:rPr>
          <w:rFonts w:cstheme="minorHAnsi"/>
        </w:rPr>
        <w:t>In response to a question from Giblin about the laboratories used for analysis, Kolpin replied that organics are internally processed</w:t>
      </w:r>
      <w:r w:rsidR="00B2212D">
        <w:rPr>
          <w:rFonts w:cstheme="minorHAnsi"/>
        </w:rPr>
        <w:t xml:space="preserve"> within USGS</w:t>
      </w:r>
      <w:r w:rsidR="00771679">
        <w:rPr>
          <w:rFonts w:cstheme="minorHAnsi"/>
        </w:rPr>
        <w:t xml:space="preserve">.  </w:t>
      </w:r>
      <w:r w:rsidR="00BC4AB0">
        <w:rPr>
          <w:rFonts w:cstheme="minorHAnsi"/>
        </w:rPr>
        <w:t xml:space="preserve">For PFAS, Kolpin has used RTI and </w:t>
      </w:r>
      <w:r w:rsidR="00D70179">
        <w:rPr>
          <w:rFonts w:cstheme="minorHAnsi"/>
        </w:rPr>
        <w:t>SGS AXYS</w:t>
      </w:r>
      <w:r w:rsidR="00D25012">
        <w:rPr>
          <w:rFonts w:cstheme="minorHAnsi"/>
        </w:rPr>
        <w:t xml:space="preserve"> lab</w:t>
      </w:r>
      <w:r w:rsidR="006A59C1">
        <w:rPr>
          <w:rFonts w:cstheme="minorHAnsi"/>
        </w:rPr>
        <w:t>oratories</w:t>
      </w:r>
      <w:r w:rsidR="00BC4AB0">
        <w:rPr>
          <w:rFonts w:cstheme="minorHAnsi"/>
        </w:rPr>
        <w:t xml:space="preserve">.  Between personnel and hiring issues, methods developed for PFAS </w:t>
      </w:r>
      <w:r w:rsidR="00A474A7">
        <w:rPr>
          <w:rFonts w:cstheme="minorHAnsi"/>
        </w:rPr>
        <w:t>have not been</w:t>
      </w:r>
      <w:r w:rsidR="00BC4AB0">
        <w:rPr>
          <w:rFonts w:cstheme="minorHAnsi"/>
        </w:rPr>
        <w:t xml:space="preserve"> a priority</w:t>
      </w:r>
      <w:r w:rsidR="00B10D1C">
        <w:rPr>
          <w:rFonts w:cstheme="minorHAnsi"/>
        </w:rPr>
        <w:t>,</w:t>
      </w:r>
      <w:r w:rsidR="00BC4AB0">
        <w:rPr>
          <w:rFonts w:cstheme="minorHAnsi"/>
        </w:rPr>
        <w:t xml:space="preserve"> and t</w:t>
      </w:r>
      <w:r w:rsidR="00A51130">
        <w:rPr>
          <w:rFonts w:cstheme="minorHAnsi"/>
        </w:rPr>
        <w:t>hat is why the analysis has been contracted.</w:t>
      </w:r>
      <w:r w:rsidR="00BC4AB0">
        <w:rPr>
          <w:rFonts w:cstheme="minorHAnsi"/>
        </w:rPr>
        <w:t xml:space="preserve">  </w:t>
      </w:r>
      <w:r w:rsidR="00A73634">
        <w:rPr>
          <w:rFonts w:cstheme="minorHAnsi"/>
        </w:rPr>
        <w:t xml:space="preserve">Kolpin mentioned that USGS is hoping to expand analytical capabilities for additional </w:t>
      </w:r>
      <w:r w:rsidR="00024A94">
        <w:rPr>
          <w:rFonts w:cstheme="minorHAnsi"/>
        </w:rPr>
        <w:t>c</w:t>
      </w:r>
      <w:r w:rsidR="0082601E">
        <w:rPr>
          <w:rFonts w:cstheme="minorHAnsi"/>
        </w:rPr>
        <w:t xml:space="preserve">ontaminants of </w:t>
      </w:r>
      <w:r w:rsidR="00024A94">
        <w:rPr>
          <w:rFonts w:cstheme="minorHAnsi"/>
        </w:rPr>
        <w:t>e</w:t>
      </w:r>
      <w:r w:rsidR="0082601E">
        <w:rPr>
          <w:rFonts w:cstheme="minorHAnsi"/>
        </w:rPr>
        <w:t xml:space="preserve">merging </w:t>
      </w:r>
      <w:r w:rsidR="00024A94">
        <w:rPr>
          <w:rFonts w:cstheme="minorHAnsi"/>
        </w:rPr>
        <w:t>c</w:t>
      </w:r>
      <w:r w:rsidR="0082601E">
        <w:rPr>
          <w:rFonts w:cstheme="minorHAnsi"/>
        </w:rPr>
        <w:t>oncern (</w:t>
      </w:r>
      <w:r w:rsidR="00A73634">
        <w:rPr>
          <w:rFonts w:cstheme="minorHAnsi"/>
        </w:rPr>
        <w:t>CECs</w:t>
      </w:r>
      <w:r w:rsidR="0082601E">
        <w:rPr>
          <w:rFonts w:cstheme="minorHAnsi"/>
        </w:rPr>
        <w:t>)</w:t>
      </w:r>
      <w:r w:rsidR="00A73634">
        <w:rPr>
          <w:rFonts w:cstheme="minorHAnsi"/>
        </w:rPr>
        <w:t xml:space="preserve"> such as m</w:t>
      </w:r>
      <w:r w:rsidR="00BC4AB0">
        <w:rPr>
          <w:rFonts w:cstheme="minorHAnsi"/>
        </w:rPr>
        <w:t xml:space="preserve">icroplastics </w:t>
      </w:r>
      <w:r w:rsidR="00A73634">
        <w:rPr>
          <w:rFonts w:cstheme="minorHAnsi"/>
        </w:rPr>
        <w:t xml:space="preserve">and </w:t>
      </w:r>
      <w:r w:rsidR="00BC4AB0">
        <w:rPr>
          <w:rFonts w:cstheme="minorHAnsi"/>
        </w:rPr>
        <w:t>tire leachate</w:t>
      </w:r>
      <w:r w:rsidR="002B050C">
        <w:rPr>
          <w:rFonts w:cstheme="minorHAnsi"/>
        </w:rPr>
        <w:t>.</w:t>
      </w:r>
      <w:r w:rsidR="00BC4AB0">
        <w:rPr>
          <w:rFonts w:cstheme="minorHAnsi"/>
        </w:rPr>
        <w:t xml:space="preserve">  </w:t>
      </w:r>
    </w:p>
    <w:p w14:paraId="4C238D09" w14:textId="77777777" w:rsidR="00F45AD0" w:rsidRDefault="00F45AD0" w:rsidP="00A719C8">
      <w:pPr>
        <w:spacing w:after="0" w:line="240" w:lineRule="auto"/>
        <w:rPr>
          <w:rFonts w:cstheme="minorHAnsi"/>
          <w:i/>
          <w:iCs/>
        </w:rPr>
      </w:pPr>
    </w:p>
    <w:p w14:paraId="07DA5C0D" w14:textId="20DCA7F1" w:rsidR="003F68A5" w:rsidRPr="002A2AF2" w:rsidRDefault="003F68A5" w:rsidP="00A719C8">
      <w:pPr>
        <w:spacing w:after="0" w:line="240" w:lineRule="auto"/>
        <w:rPr>
          <w:rFonts w:cstheme="minorHAnsi"/>
        </w:rPr>
      </w:pPr>
      <w:r w:rsidRPr="002A2AF2">
        <w:rPr>
          <w:rFonts w:cstheme="minorHAnsi"/>
          <w:i/>
          <w:iCs/>
        </w:rPr>
        <w:t>Facilitated Discussion</w:t>
      </w:r>
    </w:p>
    <w:p w14:paraId="0E5CE715" w14:textId="77777777" w:rsidR="00E03129" w:rsidRDefault="00E03129" w:rsidP="00A719C8">
      <w:pPr>
        <w:spacing w:after="0" w:line="240" w:lineRule="auto"/>
        <w:rPr>
          <w:rFonts w:cstheme="minorHAnsi"/>
        </w:rPr>
      </w:pPr>
    </w:p>
    <w:p w14:paraId="62570006" w14:textId="4C0CF859" w:rsidR="00DF6066" w:rsidRDefault="00EA57AE" w:rsidP="00A719C8">
      <w:pPr>
        <w:spacing w:after="0" w:line="240" w:lineRule="auto"/>
        <w:rPr>
          <w:rFonts w:cstheme="minorHAnsi"/>
        </w:rPr>
      </w:pPr>
      <w:r>
        <w:rPr>
          <w:rFonts w:cstheme="minorHAnsi"/>
        </w:rPr>
        <w:t xml:space="preserve">Salvato </w:t>
      </w:r>
      <w:r w:rsidR="00A23AE4">
        <w:rPr>
          <w:rFonts w:cstheme="minorHAnsi"/>
        </w:rPr>
        <w:t>shared that the WQTF has had discussions on how to develop a</w:t>
      </w:r>
      <w:r w:rsidR="0082601E">
        <w:rPr>
          <w:rFonts w:cstheme="minorHAnsi"/>
        </w:rPr>
        <w:t xml:space="preserve"> </w:t>
      </w:r>
      <w:r w:rsidR="00596E76">
        <w:rPr>
          <w:rFonts w:cstheme="minorHAnsi"/>
        </w:rPr>
        <w:t>CEC</w:t>
      </w:r>
      <w:r w:rsidR="00A23AE4">
        <w:rPr>
          <w:rFonts w:cstheme="minorHAnsi"/>
        </w:rPr>
        <w:t xml:space="preserve"> monitoring plan for the UMRB.  UMRBA staff </w:t>
      </w:r>
      <w:r w:rsidR="00B10D1C">
        <w:rPr>
          <w:rFonts w:cstheme="minorHAnsi"/>
        </w:rPr>
        <w:t>reached out to</w:t>
      </w:r>
      <w:r w:rsidR="00A23AE4">
        <w:rPr>
          <w:rFonts w:cstheme="minorHAnsi"/>
        </w:rPr>
        <w:t xml:space="preserve"> USGS staff about how to begin scoping the design.  </w:t>
      </w:r>
      <w:r w:rsidR="004308D6">
        <w:rPr>
          <w:rFonts w:cstheme="minorHAnsi"/>
        </w:rPr>
        <w:t xml:space="preserve">The WQTF has been challenged by determining a list of </w:t>
      </w:r>
      <w:r w:rsidR="00A71F6F">
        <w:rPr>
          <w:rFonts w:cstheme="minorHAnsi"/>
        </w:rPr>
        <w:t>CECs to target</w:t>
      </w:r>
      <w:r w:rsidR="004308D6">
        <w:rPr>
          <w:rFonts w:cstheme="minorHAnsi"/>
        </w:rPr>
        <w:t xml:space="preserve"> given the cost of laboratory analysis.  Salvato asked the WQEC and WQTF to confirm this is a priority task for the WQTF to continue work.  Wieberg said it is valuable</w:t>
      </w:r>
      <w:r w:rsidR="00D41D66">
        <w:rPr>
          <w:rFonts w:cstheme="minorHAnsi"/>
        </w:rPr>
        <w:t xml:space="preserve"> and Vanderbosch confirmed</w:t>
      </w:r>
      <w:r w:rsidR="004308D6">
        <w:rPr>
          <w:rFonts w:cstheme="minorHAnsi"/>
        </w:rPr>
        <w:t xml:space="preserve">.  Missouri does not do a lot of </w:t>
      </w:r>
      <w:r w:rsidR="0003553C">
        <w:rPr>
          <w:rFonts w:cstheme="minorHAnsi"/>
        </w:rPr>
        <w:t>CEC monitoring as many are not regulated in the state.  The public is interested in CECs</w:t>
      </w:r>
      <w:r w:rsidR="00F961B6">
        <w:rPr>
          <w:rFonts w:cstheme="minorHAnsi"/>
        </w:rPr>
        <w:t>, especially microplastics,</w:t>
      </w:r>
      <w:r w:rsidR="0003553C">
        <w:rPr>
          <w:rFonts w:cstheme="minorHAnsi"/>
        </w:rPr>
        <w:t xml:space="preserve"> and what Missouri is doing.  UMRBA can help Missouri fill the gap.  </w:t>
      </w:r>
      <w:r w:rsidR="009942DA">
        <w:rPr>
          <w:rFonts w:cstheme="minorHAnsi"/>
        </w:rPr>
        <w:t xml:space="preserve">Wieberg said Missouri has been directing some monitoring to smaller PWS.  The upcoming </w:t>
      </w:r>
      <w:r w:rsidR="00E437D5">
        <w:rPr>
          <w:rFonts w:cstheme="minorHAnsi"/>
        </w:rPr>
        <w:t>Unregulated Contaminant Monitoring Rule</w:t>
      </w:r>
      <w:r w:rsidR="00C73577">
        <w:rPr>
          <w:rFonts w:cstheme="minorHAnsi"/>
        </w:rPr>
        <w:t xml:space="preserve"> </w:t>
      </w:r>
      <w:r w:rsidR="009942DA">
        <w:rPr>
          <w:rFonts w:cstheme="minorHAnsi"/>
        </w:rPr>
        <w:t xml:space="preserve">5 will target bigger PWS for PFAS.  </w:t>
      </w:r>
      <w:r w:rsidR="00DF6066">
        <w:rPr>
          <w:rFonts w:cstheme="minorHAnsi"/>
        </w:rPr>
        <w:t xml:space="preserve">Wieberg mentioned the suit </w:t>
      </w:r>
      <w:r w:rsidR="00523D0D">
        <w:rPr>
          <w:rFonts w:cstheme="minorHAnsi"/>
        </w:rPr>
        <w:t xml:space="preserve">involving the Illinois general suing 3M for PFAS contamination at its </w:t>
      </w:r>
      <w:r w:rsidR="00B92749">
        <w:rPr>
          <w:rFonts w:cstheme="minorHAnsi"/>
        </w:rPr>
        <w:t xml:space="preserve">Cordova facility.  </w:t>
      </w:r>
      <w:r w:rsidR="005C3EE5">
        <w:rPr>
          <w:rFonts w:cstheme="minorHAnsi"/>
        </w:rPr>
        <w:t xml:space="preserve">In Missouri PWS downstream PFAS was not detected.  Salvato </w:t>
      </w:r>
      <w:r w:rsidR="00124501">
        <w:rPr>
          <w:rFonts w:cstheme="minorHAnsi"/>
        </w:rPr>
        <w:t xml:space="preserve">said that PFOS and PFOA are not likely to be an issue but would guess that </w:t>
      </w:r>
      <w:proofErr w:type="spellStart"/>
      <w:r w:rsidR="006601AB">
        <w:rPr>
          <w:rFonts w:cstheme="minorHAnsi"/>
        </w:rPr>
        <w:t>perfluorobutanoic</w:t>
      </w:r>
      <w:proofErr w:type="spellEnd"/>
      <w:r w:rsidR="006601AB">
        <w:rPr>
          <w:rFonts w:cstheme="minorHAnsi"/>
        </w:rPr>
        <w:t xml:space="preserve"> acid (</w:t>
      </w:r>
      <w:r w:rsidR="00124501">
        <w:rPr>
          <w:rFonts w:cstheme="minorHAnsi"/>
        </w:rPr>
        <w:t>PFBA</w:t>
      </w:r>
      <w:r w:rsidR="006601AB">
        <w:rPr>
          <w:rFonts w:cstheme="minorHAnsi"/>
        </w:rPr>
        <w:t>)</w:t>
      </w:r>
      <w:r w:rsidR="00124501">
        <w:rPr>
          <w:rFonts w:cstheme="minorHAnsi"/>
        </w:rPr>
        <w:t xml:space="preserve"> would have more detections at higher concentrations. </w:t>
      </w:r>
    </w:p>
    <w:p w14:paraId="3E64DF0C" w14:textId="77777777" w:rsidR="00F45AD0" w:rsidRDefault="00F45AD0" w:rsidP="00A719C8">
      <w:pPr>
        <w:spacing w:after="0" w:line="240" w:lineRule="auto"/>
        <w:rPr>
          <w:rFonts w:cstheme="minorHAnsi"/>
        </w:rPr>
      </w:pPr>
    </w:p>
    <w:p w14:paraId="79687442" w14:textId="77777777" w:rsidR="000273CD" w:rsidRPr="002A2AF2" w:rsidRDefault="000273CD" w:rsidP="00A719C8">
      <w:pPr>
        <w:spacing w:after="0" w:line="240" w:lineRule="auto"/>
        <w:rPr>
          <w:rFonts w:cstheme="minorHAnsi"/>
        </w:rPr>
      </w:pPr>
    </w:p>
    <w:p w14:paraId="6D8C9264" w14:textId="080099BA" w:rsidR="000E28F2" w:rsidRPr="002A2AF2" w:rsidRDefault="00C10F78" w:rsidP="00A719C8">
      <w:pPr>
        <w:spacing w:after="0" w:line="240" w:lineRule="auto"/>
        <w:rPr>
          <w:rFonts w:cstheme="minorHAnsi"/>
          <w:b/>
          <w:bCs/>
          <w:u w:val="single"/>
        </w:rPr>
      </w:pPr>
      <w:r w:rsidRPr="002A2AF2">
        <w:rPr>
          <w:rFonts w:cstheme="minorHAnsi"/>
          <w:b/>
          <w:bCs/>
          <w:u w:val="single"/>
        </w:rPr>
        <w:t xml:space="preserve">Research </w:t>
      </w:r>
    </w:p>
    <w:p w14:paraId="68ED9423" w14:textId="77777777" w:rsidR="0070258B" w:rsidRPr="002A2AF2" w:rsidRDefault="00C10F78" w:rsidP="00A719C8">
      <w:pPr>
        <w:spacing w:after="0" w:line="240" w:lineRule="auto"/>
        <w:rPr>
          <w:rFonts w:cstheme="minorHAnsi"/>
        </w:rPr>
      </w:pPr>
      <w:r w:rsidRPr="002A2AF2">
        <w:rPr>
          <w:rFonts w:cstheme="minorHAnsi"/>
          <w:i/>
          <w:iCs/>
        </w:rPr>
        <w:t xml:space="preserve">Simulating Food-Energy-Water and Ecosystems in the UMRB </w:t>
      </w:r>
      <w:r w:rsidR="000E28F2" w:rsidRPr="002A2AF2">
        <w:rPr>
          <w:rFonts w:cstheme="minorHAnsi"/>
          <w:i/>
          <w:iCs/>
        </w:rPr>
        <w:tab/>
      </w:r>
      <w:r w:rsidR="000E28F2" w:rsidRPr="002A2AF2">
        <w:rPr>
          <w:rFonts w:cstheme="minorHAnsi"/>
        </w:rPr>
        <w:tab/>
      </w:r>
    </w:p>
    <w:p w14:paraId="2BB2F374" w14:textId="77777777" w:rsidR="006E4C0A" w:rsidRDefault="006E4C0A" w:rsidP="00A719C8">
      <w:pPr>
        <w:spacing w:after="0" w:line="240" w:lineRule="auto"/>
        <w:rPr>
          <w:rFonts w:cstheme="minorHAnsi"/>
        </w:rPr>
      </w:pPr>
    </w:p>
    <w:p w14:paraId="12D1811F" w14:textId="49D3E553" w:rsidR="006A7991" w:rsidRDefault="00C10F78" w:rsidP="00A719C8">
      <w:pPr>
        <w:spacing w:after="0" w:line="240" w:lineRule="auto"/>
        <w:rPr>
          <w:rFonts w:cstheme="minorHAnsi"/>
        </w:rPr>
      </w:pPr>
      <w:r w:rsidRPr="002A2AF2">
        <w:rPr>
          <w:rFonts w:cstheme="minorHAnsi"/>
        </w:rPr>
        <w:t>Dr. Kelsie Ferin</w:t>
      </w:r>
      <w:r w:rsidR="00D429C0" w:rsidRPr="002A2AF2">
        <w:rPr>
          <w:rFonts w:cstheme="minorHAnsi"/>
        </w:rPr>
        <w:t xml:space="preserve"> </w:t>
      </w:r>
      <w:r w:rsidR="0012449B" w:rsidRPr="002A2AF2">
        <w:rPr>
          <w:rFonts w:cstheme="minorHAnsi"/>
        </w:rPr>
        <w:t xml:space="preserve">described </w:t>
      </w:r>
      <w:r w:rsidR="000E5F6A">
        <w:rPr>
          <w:rFonts w:cstheme="minorHAnsi"/>
        </w:rPr>
        <w:t xml:space="preserve">the </w:t>
      </w:r>
      <w:proofErr w:type="spellStart"/>
      <w:r w:rsidR="0012449B" w:rsidRPr="002A2AF2">
        <w:rPr>
          <w:rFonts w:cstheme="minorHAnsi"/>
        </w:rPr>
        <w:t>FEWscapes</w:t>
      </w:r>
      <w:proofErr w:type="spellEnd"/>
      <w:r w:rsidR="0012449B" w:rsidRPr="002A2AF2">
        <w:rPr>
          <w:rFonts w:cstheme="minorHAnsi"/>
        </w:rPr>
        <w:t xml:space="preserve"> program goal </w:t>
      </w:r>
      <w:r w:rsidR="004C3EB8">
        <w:rPr>
          <w:rFonts w:cstheme="minorHAnsi"/>
        </w:rPr>
        <w:t>“</w:t>
      </w:r>
      <w:r w:rsidR="0012449B" w:rsidRPr="002A2AF2">
        <w:rPr>
          <w:rFonts w:cstheme="minorHAnsi"/>
        </w:rPr>
        <w:t xml:space="preserve">to advance knowledge </w:t>
      </w:r>
      <w:r w:rsidR="004C3EB8">
        <w:rPr>
          <w:rFonts w:cstheme="minorHAnsi"/>
        </w:rPr>
        <w:t xml:space="preserve">and support decision making </w:t>
      </w:r>
      <w:r w:rsidR="00615D62" w:rsidRPr="002A2AF2">
        <w:rPr>
          <w:rFonts w:cstheme="minorHAnsi"/>
        </w:rPr>
        <w:t xml:space="preserve">for </w:t>
      </w:r>
      <w:r w:rsidR="004C3EB8">
        <w:rPr>
          <w:rFonts w:cstheme="minorHAnsi"/>
        </w:rPr>
        <w:t xml:space="preserve">the security of </w:t>
      </w:r>
      <w:r w:rsidR="00EF3B18">
        <w:rPr>
          <w:rFonts w:cstheme="minorHAnsi"/>
        </w:rPr>
        <w:t xml:space="preserve">food, energy, </w:t>
      </w:r>
      <w:r w:rsidR="00EF3B18" w:rsidRPr="00555D9E">
        <w:rPr>
          <w:rFonts w:cstheme="minorHAnsi"/>
        </w:rPr>
        <w:t xml:space="preserve">water and ecosystem (FEWE) in the </w:t>
      </w:r>
      <w:r w:rsidR="00615D62" w:rsidRPr="00555D9E">
        <w:rPr>
          <w:rFonts w:cstheme="minorHAnsi"/>
        </w:rPr>
        <w:t>UMRB.</w:t>
      </w:r>
      <w:r w:rsidR="00EF3B18" w:rsidRPr="00555D9E">
        <w:rPr>
          <w:rFonts w:cstheme="minorHAnsi"/>
        </w:rPr>
        <w:t>”</w:t>
      </w:r>
      <w:r w:rsidR="00615D62" w:rsidRPr="00555D9E">
        <w:rPr>
          <w:rFonts w:cstheme="minorHAnsi"/>
        </w:rPr>
        <w:t xml:space="preserve"> </w:t>
      </w:r>
      <w:r w:rsidR="00422024" w:rsidRPr="00555D9E">
        <w:rPr>
          <w:rFonts w:cstheme="minorHAnsi"/>
        </w:rPr>
        <w:t xml:space="preserve">In a changing climate how do FEWE systems </w:t>
      </w:r>
      <w:r w:rsidR="00847344" w:rsidRPr="00555D9E">
        <w:rPr>
          <w:rFonts w:cstheme="minorHAnsi"/>
        </w:rPr>
        <w:t>help inform maintaining food affordability</w:t>
      </w:r>
      <w:r w:rsidR="00686D90" w:rsidRPr="00CD08C2">
        <w:rPr>
          <w:rFonts w:cstheme="minorHAnsi"/>
        </w:rPr>
        <w:t>,</w:t>
      </w:r>
      <w:r w:rsidR="00847344" w:rsidRPr="00555D9E">
        <w:rPr>
          <w:rFonts w:cstheme="minorHAnsi"/>
        </w:rPr>
        <w:t xml:space="preserve"> increasing food production, </w:t>
      </w:r>
      <w:r w:rsidR="002951E0" w:rsidRPr="00555D9E">
        <w:rPr>
          <w:rFonts w:cstheme="minorHAnsi"/>
        </w:rPr>
        <w:t xml:space="preserve">clean energy availability, </w:t>
      </w:r>
      <w:r w:rsidR="005177A2" w:rsidRPr="00AC5E94">
        <w:rPr>
          <w:rFonts w:cstheme="minorHAnsi"/>
        </w:rPr>
        <w:t>improvements to</w:t>
      </w:r>
      <w:r w:rsidR="002951E0" w:rsidRPr="00555D9E">
        <w:rPr>
          <w:rFonts w:cstheme="minorHAnsi"/>
        </w:rPr>
        <w:t xml:space="preserve"> water </w:t>
      </w:r>
      <w:r w:rsidR="00AE1661" w:rsidRPr="00555D9E">
        <w:rPr>
          <w:rFonts w:cstheme="minorHAnsi"/>
        </w:rPr>
        <w:t>quality, and increas</w:t>
      </w:r>
      <w:r w:rsidR="005177A2" w:rsidRPr="00AC5E94">
        <w:rPr>
          <w:rFonts w:cstheme="minorHAnsi"/>
        </w:rPr>
        <w:t>ing</w:t>
      </w:r>
      <w:r w:rsidR="00AE1661" w:rsidRPr="00555D9E">
        <w:rPr>
          <w:rFonts w:cstheme="minorHAnsi"/>
        </w:rPr>
        <w:t xml:space="preserve"> water quantity</w:t>
      </w:r>
      <w:r w:rsidR="002A6856" w:rsidRPr="00555D9E">
        <w:rPr>
          <w:rFonts w:cstheme="minorHAnsi"/>
        </w:rPr>
        <w:t>?</w:t>
      </w:r>
      <w:r w:rsidR="00C56126" w:rsidRPr="00555D9E">
        <w:rPr>
          <w:rFonts w:cstheme="minorHAnsi"/>
        </w:rPr>
        <w:t xml:space="preserve">  Model</w:t>
      </w:r>
      <w:r w:rsidR="00C56126">
        <w:rPr>
          <w:rFonts w:cstheme="minorHAnsi"/>
        </w:rPr>
        <w:t xml:space="preserve"> </w:t>
      </w:r>
      <w:r w:rsidR="00C56126">
        <w:rPr>
          <w:rFonts w:cstheme="minorHAnsi"/>
        </w:rPr>
        <w:lastRenderedPageBreak/>
        <w:t xml:space="preserve">development </w:t>
      </w:r>
      <w:r w:rsidR="006A6261">
        <w:rPr>
          <w:rFonts w:cstheme="minorHAnsi"/>
        </w:rPr>
        <w:t xml:space="preserve">plays an important role in this project to answer broad questions about FEWE impacts and simulate policy and climate change scenarios into the future. </w:t>
      </w:r>
    </w:p>
    <w:p w14:paraId="44DF7B55" w14:textId="77777777" w:rsidR="00BE48A6" w:rsidRDefault="00BE48A6" w:rsidP="00A719C8">
      <w:pPr>
        <w:spacing w:after="0" w:line="240" w:lineRule="auto"/>
        <w:rPr>
          <w:rFonts w:cstheme="minorHAnsi"/>
        </w:rPr>
      </w:pPr>
    </w:p>
    <w:p w14:paraId="3033D654" w14:textId="0305414C" w:rsidR="0050694C" w:rsidRPr="002A2AF2" w:rsidRDefault="006B57B8" w:rsidP="00A719C8">
      <w:pPr>
        <w:spacing w:after="0" w:line="240" w:lineRule="auto"/>
        <w:rPr>
          <w:rFonts w:cstheme="minorHAnsi"/>
        </w:rPr>
      </w:pPr>
      <w:r w:rsidRPr="002A2AF2">
        <w:rPr>
          <w:rFonts w:cstheme="minorHAnsi"/>
        </w:rPr>
        <w:t xml:space="preserve">The </w:t>
      </w:r>
      <w:proofErr w:type="spellStart"/>
      <w:r w:rsidRPr="002A2AF2">
        <w:rPr>
          <w:rFonts w:cstheme="minorHAnsi"/>
        </w:rPr>
        <w:t>Agro</w:t>
      </w:r>
      <w:proofErr w:type="spellEnd"/>
      <w:r w:rsidRPr="002A2AF2">
        <w:rPr>
          <w:rFonts w:cstheme="minorHAnsi"/>
        </w:rPr>
        <w:t xml:space="preserve">-IBIS model </w:t>
      </w:r>
      <w:r w:rsidR="0001581C">
        <w:rPr>
          <w:rFonts w:cstheme="minorHAnsi"/>
        </w:rPr>
        <w:t>simulates</w:t>
      </w:r>
      <w:r w:rsidR="007D3598" w:rsidRPr="002A2AF2">
        <w:rPr>
          <w:rFonts w:cstheme="minorHAnsi"/>
        </w:rPr>
        <w:t xml:space="preserve"> cycles of water, carbo</w:t>
      </w:r>
      <w:r w:rsidR="00934E90">
        <w:rPr>
          <w:rFonts w:cstheme="minorHAnsi"/>
        </w:rPr>
        <w:t>n</w:t>
      </w:r>
      <w:r w:rsidR="007D3598" w:rsidRPr="002A2AF2">
        <w:rPr>
          <w:rFonts w:cstheme="minorHAnsi"/>
        </w:rPr>
        <w:t xml:space="preserve">, nitrogen, phosphorus, and energy on independent grid cells. </w:t>
      </w:r>
      <w:r w:rsidR="00B61794" w:rsidRPr="002A2AF2">
        <w:rPr>
          <w:rFonts w:cstheme="minorHAnsi"/>
        </w:rPr>
        <w:t xml:space="preserve">A hydrologic routing model called </w:t>
      </w:r>
      <w:r w:rsidR="009C1E5E" w:rsidRPr="002A2AF2">
        <w:rPr>
          <w:rFonts w:cstheme="minorHAnsi"/>
        </w:rPr>
        <w:t>Terrestrial</w:t>
      </w:r>
      <w:r w:rsidR="005210F8" w:rsidRPr="002A2AF2">
        <w:rPr>
          <w:rFonts w:cstheme="minorHAnsi"/>
        </w:rPr>
        <w:t xml:space="preserve"> Hydrology Model with Biogeochemistry (</w:t>
      </w:r>
      <w:r w:rsidR="00B61794" w:rsidRPr="002A2AF2">
        <w:rPr>
          <w:rFonts w:cstheme="minorHAnsi"/>
        </w:rPr>
        <w:t>THMB</w:t>
      </w:r>
      <w:r w:rsidR="005210F8" w:rsidRPr="002A2AF2">
        <w:rPr>
          <w:rFonts w:cstheme="minorHAnsi"/>
        </w:rPr>
        <w:t>)</w:t>
      </w:r>
      <w:r w:rsidR="00B61794" w:rsidRPr="002A2AF2">
        <w:rPr>
          <w:rFonts w:cstheme="minorHAnsi"/>
        </w:rPr>
        <w:t xml:space="preserve"> was used to integrate runoff</w:t>
      </w:r>
      <w:r w:rsidR="00C160EC" w:rsidRPr="002A2AF2">
        <w:rPr>
          <w:rFonts w:cstheme="minorHAnsi"/>
        </w:rPr>
        <w:t xml:space="preserve">, as well as nitrogen and phosphorus in drainage water. </w:t>
      </w:r>
      <w:r w:rsidR="008A51BC" w:rsidRPr="002A2AF2">
        <w:rPr>
          <w:rFonts w:cstheme="minorHAnsi"/>
        </w:rPr>
        <w:t xml:space="preserve">The models are assessed </w:t>
      </w:r>
      <w:r w:rsidR="009C1E5E" w:rsidRPr="002A2AF2">
        <w:rPr>
          <w:rFonts w:cstheme="minorHAnsi"/>
        </w:rPr>
        <w:t>v</w:t>
      </w:r>
      <w:r w:rsidR="008A51BC" w:rsidRPr="002A2AF2">
        <w:rPr>
          <w:rFonts w:cstheme="minorHAnsi"/>
        </w:rPr>
        <w:t xml:space="preserve">ia experimental studies and </w:t>
      </w:r>
      <w:r w:rsidR="009C1E5E" w:rsidRPr="002A2AF2">
        <w:rPr>
          <w:rFonts w:cstheme="minorHAnsi"/>
        </w:rPr>
        <w:t xml:space="preserve">streamflow gages. </w:t>
      </w:r>
      <w:r w:rsidR="00CA0F90">
        <w:rPr>
          <w:rFonts w:cstheme="minorHAnsi"/>
        </w:rPr>
        <w:t>Ferin said</w:t>
      </w:r>
      <w:r w:rsidR="009C1E5E" w:rsidRPr="002A2AF2">
        <w:rPr>
          <w:rFonts w:cstheme="minorHAnsi"/>
        </w:rPr>
        <w:t xml:space="preserve"> scenarios are being developed out to the year 2050</w:t>
      </w:r>
      <w:r w:rsidR="00345CC5" w:rsidRPr="002A2AF2">
        <w:rPr>
          <w:rFonts w:cstheme="minorHAnsi"/>
        </w:rPr>
        <w:t>.</w:t>
      </w:r>
      <w:r w:rsidR="00E209BB" w:rsidRPr="002A2AF2">
        <w:rPr>
          <w:rFonts w:cstheme="minorHAnsi"/>
        </w:rPr>
        <w:t xml:space="preserve"> </w:t>
      </w:r>
      <w:r w:rsidR="00C87F3C" w:rsidRPr="002A2AF2">
        <w:rPr>
          <w:rFonts w:cstheme="minorHAnsi"/>
        </w:rPr>
        <w:t xml:space="preserve">The model can be used to quantify indicators that are policy relevant, develop connections to outcomes and policies, and explore unintended consequences of policy. </w:t>
      </w:r>
      <w:r w:rsidR="00AC048C" w:rsidRPr="002A2AF2">
        <w:rPr>
          <w:rFonts w:cstheme="minorHAnsi"/>
        </w:rPr>
        <w:t xml:space="preserve">The </w:t>
      </w:r>
      <w:proofErr w:type="spellStart"/>
      <w:r w:rsidR="00AC048C" w:rsidRPr="002A2AF2">
        <w:rPr>
          <w:rFonts w:cstheme="minorHAnsi"/>
        </w:rPr>
        <w:t>FEWscapes</w:t>
      </w:r>
      <w:proofErr w:type="spellEnd"/>
      <w:r w:rsidR="00AC048C" w:rsidRPr="002A2AF2">
        <w:rPr>
          <w:rFonts w:cstheme="minorHAnsi"/>
        </w:rPr>
        <w:t xml:space="preserve"> program is also looking into how people perceive </w:t>
      </w:r>
      <w:r w:rsidR="000D7BB9" w:rsidRPr="002A2AF2">
        <w:rPr>
          <w:rFonts w:cstheme="minorHAnsi"/>
        </w:rPr>
        <w:t xml:space="preserve">the performance of conservation practices, the effects of storms and floods, and network opportunities for governing bodies. </w:t>
      </w:r>
    </w:p>
    <w:p w14:paraId="5C4E9CE4" w14:textId="77777777" w:rsidR="006E4C0A" w:rsidRDefault="006E4C0A" w:rsidP="00A719C8">
      <w:pPr>
        <w:spacing w:after="0" w:line="240" w:lineRule="auto"/>
        <w:rPr>
          <w:rFonts w:cstheme="minorHAnsi"/>
        </w:rPr>
      </w:pPr>
    </w:p>
    <w:p w14:paraId="4155CD8A" w14:textId="4F65192F" w:rsidR="00482BBD" w:rsidRPr="002A2AF2" w:rsidRDefault="00406633" w:rsidP="00A719C8">
      <w:pPr>
        <w:spacing w:after="0" w:line="240" w:lineRule="auto"/>
        <w:rPr>
          <w:rFonts w:cstheme="minorHAnsi"/>
        </w:rPr>
      </w:pPr>
      <w:r w:rsidRPr="002A2AF2">
        <w:rPr>
          <w:rFonts w:cstheme="minorHAnsi"/>
        </w:rPr>
        <w:t xml:space="preserve">Salvato asked about the results of stakeholder input sessions conducted </w:t>
      </w:r>
      <w:r w:rsidR="0028211A">
        <w:rPr>
          <w:rFonts w:cstheme="minorHAnsi"/>
        </w:rPr>
        <w:t xml:space="preserve">by the </w:t>
      </w:r>
      <w:proofErr w:type="spellStart"/>
      <w:r w:rsidR="0028211A">
        <w:rPr>
          <w:rFonts w:cstheme="minorHAnsi"/>
        </w:rPr>
        <w:t>FEWscapes</w:t>
      </w:r>
      <w:proofErr w:type="spellEnd"/>
      <w:r w:rsidR="0028211A">
        <w:rPr>
          <w:rFonts w:cstheme="minorHAnsi"/>
        </w:rPr>
        <w:t xml:space="preserve"> team</w:t>
      </w:r>
      <w:r w:rsidRPr="002A2AF2">
        <w:rPr>
          <w:rFonts w:cstheme="minorHAnsi"/>
        </w:rPr>
        <w:t xml:space="preserve"> </w:t>
      </w:r>
      <w:r w:rsidR="003A5784">
        <w:rPr>
          <w:rFonts w:cstheme="minorHAnsi"/>
        </w:rPr>
        <w:t>in late 2021</w:t>
      </w:r>
      <w:r w:rsidRPr="002A2AF2">
        <w:rPr>
          <w:rFonts w:cstheme="minorHAnsi"/>
        </w:rPr>
        <w:t xml:space="preserve"> and whether there would be additional meetings. Ferin said that the next round of focus groups </w:t>
      </w:r>
      <w:r w:rsidR="00452705">
        <w:rPr>
          <w:rFonts w:cstheme="minorHAnsi"/>
        </w:rPr>
        <w:t>will request</w:t>
      </w:r>
      <w:r w:rsidR="005D7141">
        <w:rPr>
          <w:rFonts w:cstheme="minorHAnsi"/>
        </w:rPr>
        <w:t xml:space="preserve"> feedback on example modeling scenarios</w:t>
      </w:r>
      <w:r w:rsidR="0028211A">
        <w:rPr>
          <w:rFonts w:cstheme="minorHAnsi"/>
        </w:rPr>
        <w:t xml:space="preserve"> that were developed as a product of the 2021 outreach</w:t>
      </w:r>
      <w:r w:rsidR="005D7141">
        <w:rPr>
          <w:rFonts w:cstheme="minorHAnsi"/>
        </w:rPr>
        <w:t>.  The goal is to continue to involve stakeholder</w:t>
      </w:r>
      <w:r w:rsidR="0028211A">
        <w:rPr>
          <w:rFonts w:cstheme="minorHAnsi"/>
        </w:rPr>
        <w:t xml:space="preserve"> </w:t>
      </w:r>
      <w:r w:rsidR="00CD08C2">
        <w:rPr>
          <w:rFonts w:cstheme="minorHAnsi"/>
        </w:rPr>
        <w:t>input</w:t>
      </w:r>
      <w:r w:rsidR="000E1C39" w:rsidRPr="002A2AF2">
        <w:rPr>
          <w:rFonts w:cstheme="minorHAnsi"/>
        </w:rPr>
        <w:t xml:space="preserve">. </w:t>
      </w:r>
    </w:p>
    <w:p w14:paraId="6A74394A" w14:textId="77777777" w:rsidR="006E4C0A" w:rsidRDefault="006E4C0A" w:rsidP="00A719C8">
      <w:pPr>
        <w:spacing w:after="0" w:line="240" w:lineRule="auto"/>
        <w:rPr>
          <w:rFonts w:cstheme="minorHAnsi"/>
        </w:rPr>
      </w:pPr>
    </w:p>
    <w:p w14:paraId="0DCDCC06" w14:textId="78500F1A" w:rsidR="00064F2E" w:rsidRPr="002A2AF2" w:rsidRDefault="00482BBD" w:rsidP="00A719C8">
      <w:pPr>
        <w:spacing w:after="0" w:line="240" w:lineRule="auto"/>
        <w:rPr>
          <w:rFonts w:cstheme="minorHAnsi"/>
        </w:rPr>
      </w:pPr>
      <w:r w:rsidRPr="00CD08C2">
        <w:rPr>
          <w:rFonts w:cstheme="minorHAnsi"/>
        </w:rPr>
        <w:t>W</w:t>
      </w:r>
      <w:r w:rsidR="00515172" w:rsidRPr="00CD08C2">
        <w:rPr>
          <w:rFonts w:cstheme="minorHAnsi"/>
        </w:rPr>
        <w:t>ie</w:t>
      </w:r>
      <w:r w:rsidR="00482F83" w:rsidRPr="00CD08C2">
        <w:rPr>
          <w:rFonts w:cstheme="minorHAnsi"/>
        </w:rPr>
        <w:t>b</w:t>
      </w:r>
      <w:r w:rsidR="00515172" w:rsidRPr="00CD08C2">
        <w:rPr>
          <w:rFonts w:cstheme="minorHAnsi"/>
        </w:rPr>
        <w:t>e</w:t>
      </w:r>
      <w:r w:rsidR="00482F83" w:rsidRPr="00CD08C2">
        <w:rPr>
          <w:rFonts w:cstheme="minorHAnsi"/>
        </w:rPr>
        <w:t>rg</w:t>
      </w:r>
      <w:r w:rsidRPr="002A2AF2">
        <w:rPr>
          <w:rFonts w:cstheme="minorHAnsi"/>
        </w:rPr>
        <w:t xml:space="preserve"> said </w:t>
      </w:r>
      <w:r w:rsidR="004424A7">
        <w:rPr>
          <w:rFonts w:cstheme="minorHAnsi"/>
        </w:rPr>
        <w:t xml:space="preserve">Missouri is </w:t>
      </w:r>
      <w:r w:rsidRPr="002A2AF2">
        <w:rPr>
          <w:rFonts w:cstheme="minorHAnsi"/>
        </w:rPr>
        <w:t xml:space="preserve">struggling with how to </w:t>
      </w:r>
      <w:r w:rsidR="007801D9" w:rsidRPr="002A2AF2">
        <w:rPr>
          <w:rFonts w:cstheme="minorHAnsi"/>
        </w:rPr>
        <w:t>conceptualize</w:t>
      </w:r>
      <w:r w:rsidR="00AD4CCD" w:rsidRPr="002A2AF2">
        <w:rPr>
          <w:rFonts w:cstheme="minorHAnsi"/>
        </w:rPr>
        <w:t xml:space="preserve"> nutrient reductions and that the </w:t>
      </w:r>
      <w:proofErr w:type="spellStart"/>
      <w:r w:rsidR="00AD4CCD" w:rsidRPr="002A2AF2">
        <w:rPr>
          <w:rFonts w:cstheme="minorHAnsi"/>
        </w:rPr>
        <w:t>FEWscapes</w:t>
      </w:r>
      <w:proofErr w:type="spellEnd"/>
      <w:r w:rsidR="00AD4CCD" w:rsidRPr="002A2AF2">
        <w:rPr>
          <w:rFonts w:cstheme="minorHAnsi"/>
        </w:rPr>
        <w:t xml:space="preserve"> models could help answer these questions. Ferin said </w:t>
      </w:r>
      <w:r w:rsidR="00DC7C1B">
        <w:rPr>
          <w:rFonts w:cstheme="minorHAnsi"/>
        </w:rPr>
        <w:t xml:space="preserve">the </w:t>
      </w:r>
      <w:proofErr w:type="spellStart"/>
      <w:r w:rsidR="00DC7C1B">
        <w:rPr>
          <w:rFonts w:cstheme="minorHAnsi"/>
        </w:rPr>
        <w:t>FEWscapes</w:t>
      </w:r>
      <w:proofErr w:type="spellEnd"/>
      <w:r w:rsidR="00DC7C1B">
        <w:rPr>
          <w:rFonts w:cstheme="minorHAnsi"/>
        </w:rPr>
        <w:t xml:space="preserve"> research team hopes </w:t>
      </w:r>
      <w:r w:rsidR="00AD4CCD" w:rsidRPr="002A2AF2">
        <w:rPr>
          <w:rFonts w:cstheme="minorHAnsi"/>
        </w:rPr>
        <w:t xml:space="preserve">to </w:t>
      </w:r>
      <w:r w:rsidR="00064F2E" w:rsidRPr="002A2AF2">
        <w:rPr>
          <w:rFonts w:cstheme="minorHAnsi"/>
        </w:rPr>
        <w:t xml:space="preserve">model scenarios on what would be feasible for nutrient reduction on the landscape. Global climate data is going to be incorporated into the models </w:t>
      </w:r>
      <w:r w:rsidR="005D147C">
        <w:rPr>
          <w:rFonts w:cstheme="minorHAnsi"/>
        </w:rPr>
        <w:t>during 2023</w:t>
      </w:r>
      <w:r w:rsidR="00064F2E" w:rsidRPr="002A2AF2">
        <w:rPr>
          <w:rFonts w:cstheme="minorHAnsi"/>
        </w:rPr>
        <w:t xml:space="preserve"> to account for changing climate conditions into the year 2050. </w:t>
      </w:r>
      <w:r w:rsidR="00C001CA">
        <w:rPr>
          <w:rFonts w:cstheme="minorHAnsi"/>
        </w:rPr>
        <w:t xml:space="preserve">Vanderbosch emphasized that any models that influence the agricultural community to increase conservation practice adoption and </w:t>
      </w:r>
      <w:r w:rsidR="005167E5">
        <w:rPr>
          <w:rFonts w:cstheme="minorHAnsi"/>
        </w:rPr>
        <w:t xml:space="preserve">help state agencies understand how to encourage those types </w:t>
      </w:r>
      <w:r w:rsidR="00AC5E94">
        <w:rPr>
          <w:rFonts w:cstheme="minorHAnsi"/>
        </w:rPr>
        <w:t>of</w:t>
      </w:r>
      <w:r w:rsidR="005167E5">
        <w:rPr>
          <w:rFonts w:cstheme="minorHAnsi"/>
        </w:rPr>
        <w:t xml:space="preserve"> practices would be incredibly helpful. </w:t>
      </w:r>
    </w:p>
    <w:p w14:paraId="67243370" w14:textId="77777777" w:rsidR="006E4C0A" w:rsidRDefault="006E4C0A" w:rsidP="00A719C8">
      <w:pPr>
        <w:spacing w:after="0" w:line="240" w:lineRule="auto"/>
        <w:rPr>
          <w:rFonts w:cstheme="minorHAnsi"/>
        </w:rPr>
      </w:pPr>
    </w:p>
    <w:p w14:paraId="27CD3EED" w14:textId="404FBF6C" w:rsidR="001812DF" w:rsidRPr="002A2AF2" w:rsidRDefault="004163C4" w:rsidP="00A719C8">
      <w:pPr>
        <w:spacing w:after="0" w:line="240" w:lineRule="auto"/>
        <w:rPr>
          <w:rFonts w:cstheme="minorHAnsi"/>
        </w:rPr>
      </w:pPr>
      <w:r w:rsidRPr="002A2AF2">
        <w:rPr>
          <w:rFonts w:cstheme="minorHAnsi"/>
        </w:rPr>
        <w:t xml:space="preserve">Warner </w:t>
      </w:r>
      <w:r w:rsidR="00673C70">
        <w:rPr>
          <w:rFonts w:cstheme="minorHAnsi"/>
        </w:rPr>
        <w:t xml:space="preserve">asked for the major takeaways of what THMB and </w:t>
      </w:r>
      <w:proofErr w:type="spellStart"/>
      <w:r w:rsidR="00673C70">
        <w:rPr>
          <w:rFonts w:cstheme="minorHAnsi"/>
        </w:rPr>
        <w:t>Agro</w:t>
      </w:r>
      <w:proofErr w:type="spellEnd"/>
      <w:r w:rsidR="00673C70">
        <w:rPr>
          <w:rFonts w:cstheme="minorHAnsi"/>
        </w:rPr>
        <w:t xml:space="preserve">-IBIS can offer that SWAT and SPARROW cannot.  </w:t>
      </w:r>
      <w:r w:rsidR="00922877" w:rsidRPr="002A2AF2">
        <w:rPr>
          <w:rFonts w:cstheme="minorHAnsi"/>
        </w:rPr>
        <w:t>Ferin explained that the</w:t>
      </w:r>
      <w:r w:rsidR="003266B3" w:rsidRPr="002A2AF2">
        <w:rPr>
          <w:rFonts w:cstheme="minorHAnsi"/>
        </w:rPr>
        <w:t xml:space="preserve"> </w:t>
      </w:r>
      <w:proofErr w:type="spellStart"/>
      <w:r w:rsidR="0017179F" w:rsidRPr="002A2AF2">
        <w:rPr>
          <w:rFonts w:cstheme="minorHAnsi"/>
        </w:rPr>
        <w:t>Agro</w:t>
      </w:r>
      <w:proofErr w:type="spellEnd"/>
      <w:r w:rsidR="0017179F" w:rsidRPr="002A2AF2">
        <w:rPr>
          <w:rFonts w:cstheme="minorHAnsi"/>
        </w:rPr>
        <w:t>-IBIS model simulate</w:t>
      </w:r>
      <w:r w:rsidR="00922877" w:rsidRPr="002A2AF2">
        <w:rPr>
          <w:rFonts w:cstheme="minorHAnsi"/>
        </w:rPr>
        <w:t xml:space="preserve">s </w:t>
      </w:r>
      <w:r w:rsidR="0017179F" w:rsidRPr="002A2AF2">
        <w:rPr>
          <w:rFonts w:cstheme="minorHAnsi"/>
        </w:rPr>
        <w:t xml:space="preserve">plant processes at the leaf level with an hourly timestamp. The water budget becomes much </w:t>
      </w:r>
      <w:r w:rsidR="00922877" w:rsidRPr="002A2AF2">
        <w:rPr>
          <w:rFonts w:cstheme="minorHAnsi"/>
        </w:rPr>
        <w:t xml:space="preserve">more refined due to </w:t>
      </w:r>
      <w:r w:rsidR="00E007F6" w:rsidRPr="002A2AF2">
        <w:rPr>
          <w:rFonts w:cstheme="minorHAnsi"/>
        </w:rPr>
        <w:t xml:space="preserve">the fine scale reporting of the model and the accounting of evapotranspiration, photosynthesis, and soil moisture.  </w:t>
      </w:r>
      <w:r w:rsidR="00AD5AB7">
        <w:rPr>
          <w:rFonts w:cstheme="minorHAnsi"/>
        </w:rPr>
        <w:t xml:space="preserve">These measurements can be validated in the field. </w:t>
      </w:r>
    </w:p>
    <w:p w14:paraId="64EFD8E9" w14:textId="77777777" w:rsidR="00E03129" w:rsidRDefault="00E03129" w:rsidP="00A719C8">
      <w:pPr>
        <w:spacing w:after="0" w:line="240" w:lineRule="auto"/>
        <w:rPr>
          <w:rFonts w:cstheme="minorHAnsi"/>
        </w:rPr>
      </w:pPr>
    </w:p>
    <w:p w14:paraId="35E4ED61" w14:textId="77777777" w:rsidR="00FD51B1" w:rsidRPr="002A2AF2" w:rsidRDefault="00FD51B1" w:rsidP="00A719C8">
      <w:pPr>
        <w:spacing w:after="0" w:line="240" w:lineRule="auto"/>
        <w:rPr>
          <w:rFonts w:cstheme="minorHAnsi"/>
        </w:rPr>
      </w:pPr>
    </w:p>
    <w:p w14:paraId="64189FF2" w14:textId="4E148917" w:rsidR="00912B79" w:rsidRPr="00871624" w:rsidRDefault="00871624" w:rsidP="00A719C8">
      <w:pPr>
        <w:spacing w:after="0" w:line="240" w:lineRule="auto"/>
        <w:rPr>
          <w:rFonts w:cstheme="minorHAnsi"/>
        </w:rPr>
      </w:pPr>
      <w:r w:rsidRPr="00871624">
        <w:rPr>
          <w:rFonts w:cstheme="minorHAnsi"/>
          <w:b/>
          <w:bCs/>
        </w:rPr>
        <w:t>UMRB Sediment</w:t>
      </w:r>
      <w:r>
        <w:rPr>
          <w:rFonts w:cstheme="minorHAnsi"/>
          <w:b/>
          <w:bCs/>
          <w:i/>
          <w:iCs/>
        </w:rPr>
        <w:t xml:space="preserve"> </w:t>
      </w:r>
      <w:r w:rsidRPr="00871624">
        <w:rPr>
          <w:rFonts w:cstheme="minorHAnsi"/>
          <w:b/>
          <w:bCs/>
        </w:rPr>
        <w:t xml:space="preserve">Budget </w:t>
      </w:r>
    </w:p>
    <w:p w14:paraId="7F1E6594" w14:textId="77777777" w:rsidR="006E4C0A" w:rsidRDefault="006E4C0A" w:rsidP="00A719C8">
      <w:pPr>
        <w:spacing w:after="0" w:line="240" w:lineRule="auto"/>
        <w:rPr>
          <w:rFonts w:cstheme="minorHAnsi"/>
          <w:highlight w:val="yellow"/>
        </w:rPr>
      </w:pPr>
    </w:p>
    <w:p w14:paraId="1430D9CE" w14:textId="5A6C0697" w:rsidR="008F1E7D" w:rsidRDefault="00B703D0" w:rsidP="000273CD">
      <w:pPr>
        <w:spacing w:after="0" w:line="240" w:lineRule="auto"/>
        <w:rPr>
          <w:rFonts w:cstheme="minorHAnsi"/>
        </w:rPr>
      </w:pPr>
      <w:r w:rsidRPr="00A719C8">
        <w:rPr>
          <w:rFonts w:cstheme="minorHAnsi"/>
        </w:rPr>
        <w:t>M</w:t>
      </w:r>
      <w:r w:rsidR="00B23DA7" w:rsidRPr="00A719C8">
        <w:rPr>
          <w:rFonts w:cstheme="minorHAnsi"/>
        </w:rPr>
        <w:t>anasco</w:t>
      </w:r>
      <w:r w:rsidR="009C20BD" w:rsidRPr="00A719C8">
        <w:rPr>
          <w:rFonts w:cstheme="minorHAnsi"/>
        </w:rPr>
        <w:t xml:space="preserve"> </w:t>
      </w:r>
      <w:r w:rsidR="005B7A1C" w:rsidRPr="00A719C8">
        <w:rPr>
          <w:rFonts w:cstheme="minorHAnsi"/>
        </w:rPr>
        <w:t xml:space="preserve">shared </w:t>
      </w:r>
      <w:r w:rsidR="00626451" w:rsidRPr="00A719C8">
        <w:rPr>
          <w:rFonts w:cstheme="minorHAnsi"/>
        </w:rPr>
        <w:t>that US</w:t>
      </w:r>
      <w:r w:rsidR="006E7396">
        <w:rPr>
          <w:rFonts w:cstheme="minorHAnsi"/>
        </w:rPr>
        <w:t xml:space="preserve"> Army Corps of Engineers </w:t>
      </w:r>
      <w:r w:rsidR="00EE2E6B" w:rsidRPr="00A719C8">
        <w:rPr>
          <w:rFonts w:cstheme="minorHAnsi"/>
        </w:rPr>
        <w:t>Rock Island Districts</w:t>
      </w:r>
      <w:r w:rsidR="002B1248" w:rsidRPr="00A719C8">
        <w:rPr>
          <w:rFonts w:cstheme="minorHAnsi"/>
        </w:rPr>
        <w:t xml:space="preserve"> </w:t>
      </w:r>
      <w:r w:rsidR="00EE2E6B" w:rsidRPr="00A719C8">
        <w:rPr>
          <w:rFonts w:cstheme="minorHAnsi"/>
        </w:rPr>
        <w:t xml:space="preserve">as well as </w:t>
      </w:r>
      <w:r w:rsidR="000B08A0" w:rsidRPr="00A719C8">
        <w:rPr>
          <w:rFonts w:cstheme="minorHAnsi"/>
        </w:rPr>
        <w:t xml:space="preserve">St. Louis and St. Paul Districts applied for </w:t>
      </w:r>
      <w:r w:rsidR="00D93498" w:rsidRPr="00A719C8">
        <w:rPr>
          <w:rFonts w:cstheme="minorHAnsi"/>
        </w:rPr>
        <w:t xml:space="preserve">funding to have a regional conversation on sediment budget for the UMRB.  </w:t>
      </w:r>
      <w:r w:rsidR="00FD5995" w:rsidRPr="00A719C8">
        <w:rPr>
          <w:rFonts w:cstheme="minorHAnsi"/>
        </w:rPr>
        <w:t>The</w:t>
      </w:r>
      <w:r w:rsidR="00F709D6" w:rsidRPr="00A719C8">
        <w:rPr>
          <w:rFonts w:cstheme="minorHAnsi"/>
        </w:rPr>
        <w:t xml:space="preserve">re is a need for current data as the last </w:t>
      </w:r>
      <w:r w:rsidR="00FD5995" w:rsidRPr="00A719C8">
        <w:rPr>
          <w:rFonts w:cstheme="minorHAnsi"/>
        </w:rPr>
        <w:t xml:space="preserve">cumulative effects report </w:t>
      </w:r>
      <w:r w:rsidR="001B7414">
        <w:rPr>
          <w:rFonts w:cstheme="minorHAnsi"/>
        </w:rPr>
        <w:t xml:space="preserve">was published in the </w:t>
      </w:r>
      <w:r w:rsidR="00FD5995" w:rsidRPr="00A719C8">
        <w:rPr>
          <w:rFonts w:cstheme="minorHAnsi"/>
        </w:rPr>
        <w:t>1990’s</w:t>
      </w:r>
      <w:r w:rsidR="00F32443" w:rsidRPr="00A719C8">
        <w:rPr>
          <w:rFonts w:cstheme="minorHAnsi"/>
        </w:rPr>
        <w:t xml:space="preserve">.  Volumes </w:t>
      </w:r>
      <w:r w:rsidR="006429C6" w:rsidRPr="00A719C8">
        <w:rPr>
          <w:rFonts w:cstheme="minorHAnsi"/>
        </w:rPr>
        <w:t>of sediment are caught behind the dams,</w:t>
      </w:r>
      <w:r w:rsidR="006429C6">
        <w:rPr>
          <w:rFonts w:cstheme="minorHAnsi"/>
        </w:rPr>
        <w:t xml:space="preserve"> sediment is filling backwater areas, and as a result, the Lower </w:t>
      </w:r>
      <w:r w:rsidR="006429C6">
        <w:rPr>
          <w:rFonts w:cstheme="minorHAnsi"/>
        </w:rPr>
        <w:t xml:space="preserve">Mississippi River is sediment starved.  </w:t>
      </w:r>
      <w:r w:rsidR="005B7A1C">
        <w:rPr>
          <w:rFonts w:cstheme="minorHAnsi"/>
        </w:rPr>
        <w:t xml:space="preserve"> </w:t>
      </w:r>
      <w:r w:rsidR="000911F6">
        <w:rPr>
          <w:rFonts w:cstheme="minorHAnsi"/>
        </w:rPr>
        <w:t xml:space="preserve">The Missouri River Basin </w:t>
      </w:r>
      <w:r w:rsidR="009C1204">
        <w:rPr>
          <w:rFonts w:cstheme="minorHAnsi"/>
        </w:rPr>
        <w:t>reservoirs</w:t>
      </w:r>
      <w:r w:rsidR="000911F6">
        <w:rPr>
          <w:rFonts w:cstheme="minorHAnsi"/>
        </w:rPr>
        <w:t xml:space="preserve"> are a bigger contributor to the issue, but the UMRB is contributing to the issue as well.  Wallace added that a sediment budget could be helpful for understanding how sediment moves during flooding and drought, which can </w:t>
      </w:r>
      <w:r w:rsidR="009C1204">
        <w:rPr>
          <w:rFonts w:cstheme="minorHAnsi"/>
        </w:rPr>
        <w:t>also inform</w:t>
      </w:r>
      <w:r w:rsidR="000911F6">
        <w:rPr>
          <w:rFonts w:cstheme="minorHAnsi"/>
        </w:rPr>
        <w:t xml:space="preserve"> UMRBA’s resilience work.  The funding is for partnership </w:t>
      </w:r>
      <w:r w:rsidR="005C0A92">
        <w:rPr>
          <w:rFonts w:cstheme="minorHAnsi"/>
        </w:rPr>
        <w:t>engagement,</w:t>
      </w:r>
      <w:r w:rsidR="000911F6">
        <w:rPr>
          <w:rFonts w:cstheme="minorHAnsi"/>
        </w:rPr>
        <w:t xml:space="preserve"> but NESP could be a possible funding source for monitoring to complement the update. </w:t>
      </w:r>
      <w:r w:rsidR="00911F36">
        <w:rPr>
          <w:rFonts w:cstheme="minorHAnsi"/>
        </w:rPr>
        <w:t xml:space="preserve">Theiling said it is good to think about how the floodway is filling and how much sediment is trapped, thereby reducing efficiency over time.  </w:t>
      </w:r>
      <w:r w:rsidR="00A9175C">
        <w:rPr>
          <w:rFonts w:cstheme="minorHAnsi"/>
        </w:rPr>
        <w:t xml:space="preserve">Wieberg </w:t>
      </w:r>
      <w:r w:rsidR="0077739C">
        <w:rPr>
          <w:rFonts w:cstheme="minorHAnsi"/>
        </w:rPr>
        <w:t xml:space="preserve">shared that </w:t>
      </w:r>
      <w:r w:rsidR="004C43C2">
        <w:rPr>
          <w:rFonts w:cstheme="minorHAnsi"/>
        </w:rPr>
        <w:t xml:space="preserve">there are debates </w:t>
      </w:r>
      <w:r w:rsidR="008F1345">
        <w:rPr>
          <w:rFonts w:cstheme="minorHAnsi"/>
        </w:rPr>
        <w:t xml:space="preserve">over the past four decades </w:t>
      </w:r>
      <w:r w:rsidR="004C43C2">
        <w:rPr>
          <w:rFonts w:cstheme="minorHAnsi"/>
        </w:rPr>
        <w:t>in Missouri on how sediment capture is occurri</w:t>
      </w:r>
      <w:r w:rsidR="00A67F0B">
        <w:rPr>
          <w:rFonts w:cstheme="minorHAnsi"/>
        </w:rPr>
        <w:t xml:space="preserve">ng, and new data will help create a better understanding of those processes. </w:t>
      </w:r>
    </w:p>
    <w:p w14:paraId="7D45BCD9" w14:textId="77777777" w:rsidR="005C0A92" w:rsidRDefault="005C0A92" w:rsidP="000273CD">
      <w:pPr>
        <w:spacing w:after="0" w:line="240" w:lineRule="auto"/>
        <w:rPr>
          <w:rFonts w:cstheme="minorHAnsi"/>
        </w:rPr>
      </w:pPr>
    </w:p>
    <w:p w14:paraId="468F328C" w14:textId="77777777" w:rsidR="008F1E7D" w:rsidRPr="002A2AF2" w:rsidRDefault="008F1E7D" w:rsidP="00B02C81">
      <w:pPr>
        <w:spacing w:after="0" w:line="240" w:lineRule="auto"/>
        <w:rPr>
          <w:rFonts w:cstheme="minorHAnsi"/>
          <w:b/>
          <w:bCs/>
        </w:rPr>
      </w:pPr>
      <w:r w:rsidRPr="002A2AF2">
        <w:rPr>
          <w:rFonts w:cstheme="minorHAnsi"/>
          <w:b/>
          <w:bCs/>
        </w:rPr>
        <w:lastRenderedPageBreak/>
        <w:t xml:space="preserve">June 8, 2022 </w:t>
      </w:r>
    </w:p>
    <w:p w14:paraId="7E930F8E" w14:textId="77777777" w:rsidR="008F1E7D" w:rsidRDefault="008F1E7D" w:rsidP="00B02C81">
      <w:pPr>
        <w:spacing w:after="0" w:line="240" w:lineRule="auto"/>
        <w:rPr>
          <w:rFonts w:cstheme="minorHAnsi"/>
          <w:b/>
          <w:bCs/>
          <w:u w:val="single"/>
        </w:rPr>
      </w:pPr>
    </w:p>
    <w:p w14:paraId="6AC8AD99" w14:textId="77777777" w:rsidR="008F1E7D" w:rsidRPr="002A2AF2" w:rsidRDefault="008F1E7D" w:rsidP="00B02C81">
      <w:pPr>
        <w:spacing w:after="0" w:line="240" w:lineRule="auto"/>
        <w:rPr>
          <w:rFonts w:cstheme="minorHAnsi"/>
          <w:b/>
          <w:bCs/>
          <w:u w:val="single"/>
        </w:rPr>
      </w:pPr>
      <w:r w:rsidRPr="002A2AF2">
        <w:rPr>
          <w:rFonts w:cstheme="minorHAnsi"/>
          <w:b/>
          <w:bCs/>
          <w:u w:val="single"/>
        </w:rPr>
        <w:t xml:space="preserve">Environmental Justice </w:t>
      </w:r>
    </w:p>
    <w:p w14:paraId="2FB8BFE4" w14:textId="77777777" w:rsidR="008F1E7D" w:rsidRPr="002A2AF2" w:rsidRDefault="008F1E7D" w:rsidP="00B02C81">
      <w:pPr>
        <w:spacing w:after="0" w:line="240" w:lineRule="auto"/>
        <w:rPr>
          <w:rFonts w:cstheme="minorHAnsi"/>
          <w:i/>
          <w:iCs/>
        </w:rPr>
      </w:pPr>
      <w:r w:rsidRPr="002A2AF2">
        <w:rPr>
          <w:rFonts w:cstheme="minorHAnsi"/>
          <w:i/>
          <w:iCs/>
        </w:rPr>
        <w:t xml:space="preserve">2022-2032 CWA 303(d) Program Vision </w:t>
      </w:r>
    </w:p>
    <w:p w14:paraId="5DA66AAA" w14:textId="77777777" w:rsidR="008F1E7D" w:rsidRDefault="008F1E7D" w:rsidP="00B02C81">
      <w:pPr>
        <w:spacing w:after="0" w:line="240" w:lineRule="auto"/>
        <w:rPr>
          <w:rFonts w:cstheme="minorHAnsi"/>
        </w:rPr>
      </w:pPr>
    </w:p>
    <w:p w14:paraId="2548620D" w14:textId="4FBC2CDD" w:rsidR="008F1E7D" w:rsidRPr="002A2AF2" w:rsidRDefault="008F1E7D" w:rsidP="00B02C81">
      <w:pPr>
        <w:spacing w:after="0" w:line="240" w:lineRule="auto"/>
        <w:rPr>
          <w:rFonts w:cstheme="minorHAnsi"/>
        </w:rPr>
      </w:pPr>
      <w:r w:rsidRPr="002A2AF2">
        <w:rPr>
          <w:rFonts w:cstheme="minorHAnsi"/>
        </w:rPr>
        <w:t xml:space="preserve">Rosaura Conde </w:t>
      </w:r>
      <w:r>
        <w:rPr>
          <w:rFonts w:cstheme="minorHAnsi"/>
        </w:rPr>
        <w:t xml:space="preserve">explained that </w:t>
      </w:r>
      <w:r w:rsidRPr="002A2AF2">
        <w:rPr>
          <w:rFonts w:cstheme="minorHAnsi"/>
        </w:rPr>
        <w:t xml:space="preserve">the </w:t>
      </w:r>
      <w:r>
        <w:rPr>
          <w:rFonts w:cstheme="minorHAnsi"/>
        </w:rPr>
        <w:t xml:space="preserve">CWA Section 303(d) Program can be utilized to bridge water quality data and goals the actions needed for restoration. </w:t>
      </w:r>
      <w:r w:rsidRPr="002A2AF2">
        <w:rPr>
          <w:rFonts w:cstheme="minorHAnsi"/>
        </w:rPr>
        <w:t xml:space="preserve"> </w:t>
      </w:r>
      <w:r>
        <w:rPr>
          <w:rFonts w:cstheme="minorHAnsi"/>
        </w:rPr>
        <w:t xml:space="preserve">The draft 2022-2032 CWA 303(d) program vision has goals for 1) planning and prioritization, 2) data analysis, 3) protection, 4) restoration, and 5) partnerships:  integration and engagement.  The focus areas include environmental justice, tribal engagement, climate change, and program capacity building.  </w:t>
      </w:r>
      <w:r w:rsidRPr="002A2AF2">
        <w:rPr>
          <w:rFonts w:cstheme="minorHAnsi"/>
        </w:rPr>
        <w:t>Conde said the program is seeking to adequately consider environmental justice</w:t>
      </w:r>
      <w:r>
        <w:rPr>
          <w:rFonts w:cstheme="minorHAnsi"/>
        </w:rPr>
        <w:t xml:space="preserve"> (EJ)</w:t>
      </w:r>
      <w:r w:rsidRPr="002A2AF2">
        <w:rPr>
          <w:rFonts w:cstheme="minorHAnsi"/>
        </w:rPr>
        <w:t xml:space="preserve"> in water quality assessment, impaired waters listing, and TMDLs</w:t>
      </w:r>
      <w:r>
        <w:rPr>
          <w:rFonts w:cstheme="minorHAnsi"/>
        </w:rPr>
        <w:t xml:space="preserve"> to address disproportionality high impacts placed on underserved communities</w:t>
      </w:r>
      <w:r w:rsidRPr="002A2AF2">
        <w:rPr>
          <w:rFonts w:cstheme="minorHAnsi"/>
        </w:rPr>
        <w:t xml:space="preserve">. </w:t>
      </w:r>
    </w:p>
    <w:p w14:paraId="64E66510" w14:textId="77777777" w:rsidR="008F1E7D" w:rsidRDefault="008F1E7D" w:rsidP="00B02C81">
      <w:pPr>
        <w:spacing w:after="0" w:line="240" w:lineRule="auto"/>
        <w:rPr>
          <w:rFonts w:cstheme="minorHAnsi"/>
        </w:rPr>
      </w:pPr>
    </w:p>
    <w:p w14:paraId="75BFF691" w14:textId="654E18A1" w:rsidR="008F1E7D" w:rsidRDefault="008F1E7D" w:rsidP="00B02C81">
      <w:pPr>
        <w:spacing w:after="0" w:line="240" w:lineRule="auto"/>
        <w:rPr>
          <w:rFonts w:cstheme="minorHAnsi"/>
        </w:rPr>
      </w:pPr>
      <w:r w:rsidRPr="002A2AF2">
        <w:rPr>
          <w:rFonts w:cstheme="minorHAnsi"/>
        </w:rPr>
        <w:t xml:space="preserve">Sara Schwartz discussed </w:t>
      </w:r>
      <w:r w:rsidR="00490048">
        <w:rPr>
          <w:rFonts w:cstheme="minorHAnsi"/>
        </w:rPr>
        <w:t xml:space="preserve">EJ </w:t>
      </w:r>
      <w:r w:rsidRPr="002A2AF2">
        <w:rPr>
          <w:rFonts w:cstheme="minorHAnsi"/>
        </w:rPr>
        <w:t xml:space="preserve">initiatives within the 303(d) program, </w:t>
      </w:r>
      <w:r>
        <w:rPr>
          <w:rFonts w:cstheme="minorHAnsi"/>
        </w:rPr>
        <w:t>organized into three parts:  assessment and listing, TMDL prioritization, and TMDL development and implementation.  The foundation of EJ and the 303(d) program is fair treatment and meaningful involvement. The</w:t>
      </w:r>
      <w:r w:rsidRPr="002A2AF2">
        <w:rPr>
          <w:rFonts w:cstheme="minorHAnsi"/>
        </w:rPr>
        <w:t xml:space="preserve"> upcoming 2024 Integrated Reporting Memo</w:t>
      </w:r>
      <w:r>
        <w:rPr>
          <w:rFonts w:cstheme="minorHAnsi"/>
        </w:rPr>
        <w:t xml:space="preserve">, intended to support states in development of their integrated reports as well as USEPA regional offices, </w:t>
      </w:r>
      <w:r w:rsidRPr="002A2AF2">
        <w:rPr>
          <w:rFonts w:cstheme="minorHAnsi"/>
        </w:rPr>
        <w:t>will</w:t>
      </w:r>
      <w:r>
        <w:rPr>
          <w:rFonts w:cstheme="minorHAnsi"/>
        </w:rPr>
        <w:t xml:space="preserve"> feature topics such as public engagement, participatory science, and information sharing and capacity building.  E</w:t>
      </w:r>
      <w:r w:rsidRPr="00146152">
        <w:rPr>
          <w:rFonts w:cstheme="minorHAnsi"/>
        </w:rPr>
        <w:t>xample</w:t>
      </w:r>
      <w:r>
        <w:rPr>
          <w:rFonts w:cstheme="minorHAnsi"/>
        </w:rPr>
        <w:t>s include</w:t>
      </w:r>
      <w:r w:rsidRPr="00146152">
        <w:rPr>
          <w:rFonts w:cstheme="minorHAnsi"/>
        </w:rPr>
        <w:t xml:space="preserve"> building relationships with trusted local leaders to better understand the needs of communities</w:t>
      </w:r>
      <w:r>
        <w:rPr>
          <w:rFonts w:cstheme="minorHAnsi"/>
        </w:rPr>
        <w:t xml:space="preserve"> related to EJ</w:t>
      </w:r>
      <w:r w:rsidRPr="00146152">
        <w:rPr>
          <w:rFonts w:cstheme="minorHAnsi"/>
        </w:rPr>
        <w:t xml:space="preserve">, </w:t>
      </w:r>
      <w:r>
        <w:rPr>
          <w:rFonts w:cstheme="minorHAnsi"/>
        </w:rPr>
        <w:t>translating education and outreach materials in multiple languages, hosting a mix of in person and virtual meeting options and providing recordings of the meetings.</w:t>
      </w:r>
      <w:r w:rsidRPr="00146152">
        <w:rPr>
          <w:rFonts w:cstheme="minorHAnsi"/>
        </w:rPr>
        <w:t xml:space="preserve"> </w:t>
      </w:r>
      <w:r>
        <w:rPr>
          <w:rFonts w:cstheme="minorHAnsi"/>
        </w:rPr>
        <w:t xml:space="preserve"> The memo will also encourage states to utilize data collected by volunteers in their assessment process. Lastly, the memo will </w:t>
      </w:r>
      <w:r w:rsidRPr="00146152">
        <w:rPr>
          <w:rFonts w:cstheme="minorHAnsi"/>
        </w:rPr>
        <w:t>encourage states</w:t>
      </w:r>
      <w:r w:rsidR="00BC162D">
        <w:rPr>
          <w:rFonts w:cstheme="minorHAnsi"/>
        </w:rPr>
        <w:t xml:space="preserve"> increase their</w:t>
      </w:r>
      <w:r w:rsidRPr="00146152">
        <w:rPr>
          <w:rFonts w:cstheme="minorHAnsi"/>
        </w:rPr>
        <w:t xml:space="preserve"> sharing and communicating</w:t>
      </w:r>
      <w:r w:rsidR="00FA1BE5">
        <w:rPr>
          <w:rFonts w:cstheme="minorHAnsi"/>
        </w:rPr>
        <w:t xml:space="preserve"> of</w:t>
      </w:r>
      <w:r w:rsidRPr="00146152">
        <w:rPr>
          <w:rFonts w:cstheme="minorHAnsi"/>
        </w:rPr>
        <w:t xml:space="preserve"> the information from the integrated reports with communities with </w:t>
      </w:r>
      <w:r>
        <w:rPr>
          <w:rFonts w:cstheme="minorHAnsi"/>
        </w:rPr>
        <w:t>EJ</w:t>
      </w:r>
      <w:r w:rsidRPr="00146152">
        <w:rPr>
          <w:rFonts w:cstheme="minorHAnsi"/>
        </w:rPr>
        <w:t xml:space="preserve"> concerns</w:t>
      </w:r>
      <w:r>
        <w:rPr>
          <w:rFonts w:cstheme="minorHAnsi"/>
        </w:rPr>
        <w:t xml:space="preserve">.  The outcome is </w:t>
      </w:r>
      <w:r w:rsidR="003618C3">
        <w:rPr>
          <w:rFonts w:cstheme="minorHAnsi"/>
        </w:rPr>
        <w:t xml:space="preserve">to </w:t>
      </w:r>
      <w:r>
        <w:rPr>
          <w:rFonts w:cstheme="minorHAnsi"/>
        </w:rPr>
        <w:t>inform the public of the status of their waters</w:t>
      </w:r>
      <w:r w:rsidR="005C20F3">
        <w:rPr>
          <w:rFonts w:cstheme="minorHAnsi"/>
        </w:rPr>
        <w:t xml:space="preserve"> and to</w:t>
      </w:r>
      <w:r>
        <w:rPr>
          <w:rFonts w:cstheme="minorHAnsi"/>
        </w:rPr>
        <w:t xml:space="preserve"> engage the public in a meaningful way. </w:t>
      </w:r>
      <w:r w:rsidRPr="00146152">
        <w:rPr>
          <w:rFonts w:cstheme="minorHAnsi"/>
        </w:rPr>
        <w:t xml:space="preserve"> </w:t>
      </w:r>
    </w:p>
    <w:p w14:paraId="60631E1F" w14:textId="77777777" w:rsidR="008F1E7D" w:rsidRDefault="008F1E7D" w:rsidP="00B02C81">
      <w:pPr>
        <w:spacing w:after="0" w:line="240" w:lineRule="auto"/>
        <w:rPr>
          <w:rFonts w:cstheme="minorHAnsi"/>
        </w:rPr>
      </w:pPr>
    </w:p>
    <w:p w14:paraId="5587786E" w14:textId="3180A253" w:rsidR="008F1E7D" w:rsidRPr="002A2AF2" w:rsidRDefault="008F1E7D" w:rsidP="00B02C81">
      <w:pPr>
        <w:spacing w:after="0" w:line="240" w:lineRule="auto"/>
        <w:rPr>
          <w:rFonts w:cstheme="minorHAnsi"/>
        </w:rPr>
      </w:pPr>
      <w:r>
        <w:rPr>
          <w:rFonts w:cstheme="minorHAnsi"/>
        </w:rPr>
        <w:t>Schwartz described tools that may be of use to the meeting participants. The</w:t>
      </w:r>
      <w:r w:rsidRPr="002A2AF2">
        <w:rPr>
          <w:rFonts w:cstheme="minorHAnsi"/>
        </w:rPr>
        <w:t xml:space="preserve"> Watershed Index Online (WSIO)</w:t>
      </w:r>
      <w:r>
        <w:rPr>
          <w:rFonts w:cstheme="minorHAnsi"/>
        </w:rPr>
        <w:t xml:space="preserve"> is</w:t>
      </w:r>
      <w:r w:rsidRPr="002A2AF2">
        <w:rPr>
          <w:rFonts w:cstheme="minorHAnsi"/>
        </w:rPr>
        <w:t xml:space="preserve"> a library of over 400 watershed indicators across the U.S. The </w:t>
      </w:r>
      <w:r>
        <w:rPr>
          <w:rFonts w:cstheme="minorHAnsi"/>
        </w:rPr>
        <w:t xml:space="preserve">2021 update includes </w:t>
      </w:r>
      <w:r w:rsidRPr="002A2AF2">
        <w:rPr>
          <w:rFonts w:cstheme="minorHAnsi"/>
        </w:rPr>
        <w:t xml:space="preserve">a suite of indicators related to environmental justice, such as </w:t>
      </w:r>
      <w:r w:rsidR="00314F06">
        <w:rPr>
          <w:rFonts w:cstheme="minorHAnsi"/>
        </w:rPr>
        <w:t xml:space="preserve">percent </w:t>
      </w:r>
      <w:r w:rsidRPr="002A2AF2">
        <w:rPr>
          <w:rFonts w:cstheme="minorHAnsi"/>
        </w:rPr>
        <w:t xml:space="preserve">minority population, </w:t>
      </w:r>
      <w:r w:rsidR="00314F06">
        <w:rPr>
          <w:rFonts w:cstheme="minorHAnsi"/>
        </w:rPr>
        <w:t xml:space="preserve">percent </w:t>
      </w:r>
      <w:r w:rsidRPr="002A2AF2">
        <w:rPr>
          <w:rFonts w:cstheme="minorHAnsi"/>
        </w:rPr>
        <w:t>linguistically isolated populations (</w:t>
      </w:r>
      <w:r>
        <w:rPr>
          <w:rFonts w:cstheme="minorHAnsi"/>
        </w:rPr>
        <w:t xml:space="preserve">i.e., </w:t>
      </w:r>
      <w:r w:rsidRPr="002A2AF2">
        <w:rPr>
          <w:rFonts w:cstheme="minorHAnsi"/>
        </w:rPr>
        <w:t xml:space="preserve">lack of English proficiency), count of hazardous waste management plans within the watershed, and </w:t>
      </w:r>
      <w:r w:rsidR="00314F06">
        <w:rPr>
          <w:rFonts w:cstheme="minorHAnsi"/>
        </w:rPr>
        <w:t>percent</w:t>
      </w:r>
      <w:r w:rsidRPr="002A2AF2">
        <w:rPr>
          <w:rFonts w:cstheme="minorHAnsi"/>
        </w:rPr>
        <w:t xml:space="preserve"> of assessed waters within the watershed. </w:t>
      </w:r>
      <w:r>
        <w:rPr>
          <w:rFonts w:cstheme="minorHAnsi"/>
        </w:rPr>
        <w:t xml:space="preserve"> Another tool is the </w:t>
      </w:r>
      <w:r w:rsidRPr="002A2AF2">
        <w:rPr>
          <w:rFonts w:cstheme="minorHAnsi"/>
        </w:rPr>
        <w:t xml:space="preserve">Recovery Potential Screening </w:t>
      </w:r>
      <w:r>
        <w:rPr>
          <w:rFonts w:cstheme="minorHAnsi"/>
        </w:rPr>
        <w:t>(RPS)</w:t>
      </w:r>
      <w:r w:rsidRPr="002A2AF2">
        <w:rPr>
          <w:rFonts w:cstheme="minorHAnsi"/>
        </w:rPr>
        <w:t xml:space="preserve"> Tool, used to compare watersheds based on priority setting characteristics,</w:t>
      </w:r>
      <w:r>
        <w:rPr>
          <w:rFonts w:cstheme="minorHAnsi"/>
        </w:rPr>
        <w:t xml:space="preserve"> and incorporates</w:t>
      </w:r>
      <w:r w:rsidRPr="002A2AF2">
        <w:rPr>
          <w:rFonts w:cstheme="minorHAnsi"/>
        </w:rPr>
        <w:t xml:space="preserve"> WSIO indicators. </w:t>
      </w:r>
      <w:r>
        <w:rPr>
          <w:rFonts w:cstheme="minorHAnsi"/>
        </w:rPr>
        <w:t>US</w:t>
      </w:r>
      <w:r w:rsidRPr="002A2AF2">
        <w:rPr>
          <w:rFonts w:cstheme="minorHAnsi"/>
        </w:rPr>
        <w:t xml:space="preserve">EPA recently released indicator reference sheets to define use of indicators and are currently developing RPS scenario factsheets. </w:t>
      </w:r>
      <w:r>
        <w:rPr>
          <w:rFonts w:cstheme="minorHAnsi"/>
        </w:rPr>
        <w:t>The last tool is the not-yet</w:t>
      </w:r>
      <w:r w:rsidR="007B4349">
        <w:rPr>
          <w:rFonts w:cstheme="minorHAnsi"/>
        </w:rPr>
        <w:t xml:space="preserve"> </w:t>
      </w:r>
      <w:r>
        <w:rPr>
          <w:rFonts w:cstheme="minorHAnsi"/>
        </w:rPr>
        <w:t xml:space="preserve">published </w:t>
      </w:r>
      <w:r w:rsidRPr="002A2AF2">
        <w:rPr>
          <w:rFonts w:cstheme="minorHAnsi"/>
        </w:rPr>
        <w:t>Clean Water Act and Environmental Justice module</w:t>
      </w:r>
      <w:r>
        <w:rPr>
          <w:rFonts w:cstheme="minorHAnsi"/>
        </w:rPr>
        <w:t>.</w:t>
      </w:r>
    </w:p>
    <w:p w14:paraId="492406C0" w14:textId="77777777" w:rsidR="008F1E7D" w:rsidRDefault="008F1E7D" w:rsidP="00B02C81">
      <w:pPr>
        <w:spacing w:after="0" w:line="240" w:lineRule="auto"/>
        <w:rPr>
          <w:rFonts w:cstheme="minorHAnsi"/>
        </w:rPr>
      </w:pPr>
    </w:p>
    <w:p w14:paraId="0623D815" w14:textId="77777777" w:rsidR="008F1E7D" w:rsidRPr="002A2AF2" w:rsidRDefault="008F1E7D" w:rsidP="00B02C81">
      <w:pPr>
        <w:spacing w:after="0" w:line="240" w:lineRule="auto"/>
        <w:rPr>
          <w:rFonts w:cstheme="minorHAnsi"/>
        </w:rPr>
      </w:pPr>
      <w:r>
        <w:rPr>
          <w:rFonts w:cstheme="minorHAnsi"/>
        </w:rPr>
        <w:t>In addition to the tools described, Schwartz</w:t>
      </w:r>
      <w:r w:rsidRPr="002A2AF2">
        <w:rPr>
          <w:rFonts w:cstheme="minorHAnsi"/>
        </w:rPr>
        <w:t xml:space="preserve"> provided </w:t>
      </w:r>
      <w:r>
        <w:rPr>
          <w:rFonts w:cstheme="minorHAnsi"/>
        </w:rPr>
        <w:t xml:space="preserve">links for a number of other </w:t>
      </w:r>
      <w:r w:rsidRPr="002A2AF2">
        <w:rPr>
          <w:rFonts w:cstheme="minorHAnsi"/>
        </w:rPr>
        <w:t xml:space="preserve">resources: </w:t>
      </w:r>
    </w:p>
    <w:p w14:paraId="2825596C" w14:textId="77777777" w:rsidR="008F1E7D" w:rsidRDefault="008F1E7D" w:rsidP="00B02C81">
      <w:pPr>
        <w:spacing w:after="0" w:line="240" w:lineRule="auto"/>
        <w:rPr>
          <w:rFonts w:cstheme="minorHAnsi"/>
        </w:rPr>
      </w:pPr>
    </w:p>
    <w:p w14:paraId="1D6F4C06" w14:textId="77777777" w:rsidR="00490048" w:rsidRDefault="008F1E7D" w:rsidP="007C15F3">
      <w:pPr>
        <w:pStyle w:val="ListParagraph"/>
        <w:numPr>
          <w:ilvl w:val="0"/>
          <w:numId w:val="6"/>
        </w:numPr>
        <w:spacing w:after="0" w:line="240" w:lineRule="auto"/>
        <w:rPr>
          <w:rFonts w:cstheme="minorHAnsi"/>
        </w:rPr>
      </w:pPr>
      <w:r w:rsidRPr="00490048">
        <w:rPr>
          <w:rFonts w:cstheme="minorHAnsi"/>
        </w:rPr>
        <w:t xml:space="preserve">USEPA Equity Action Plan </w:t>
      </w:r>
      <w:hyperlink r:id="rId8" w:history="1">
        <w:r w:rsidRPr="00490048">
          <w:rPr>
            <w:rStyle w:val="Hyperlink"/>
            <w:rFonts w:cstheme="minorHAnsi"/>
          </w:rPr>
          <w:t>https://www.epa.gov/system/files/documents/2022-04/epa_equityactionplan_april2022_508.pdf</w:t>
        </w:r>
      </w:hyperlink>
    </w:p>
    <w:p w14:paraId="717EA65A" w14:textId="77777777" w:rsidR="00490048" w:rsidRDefault="00490048" w:rsidP="00490048">
      <w:pPr>
        <w:pStyle w:val="ListParagraph"/>
        <w:spacing w:after="0" w:line="240" w:lineRule="auto"/>
        <w:rPr>
          <w:rFonts w:cstheme="minorHAnsi"/>
        </w:rPr>
      </w:pPr>
    </w:p>
    <w:p w14:paraId="33D37C55" w14:textId="77777777" w:rsidR="00490048" w:rsidRPr="00490048" w:rsidRDefault="008F1E7D" w:rsidP="00490048">
      <w:pPr>
        <w:pStyle w:val="ListParagraph"/>
        <w:numPr>
          <w:ilvl w:val="0"/>
          <w:numId w:val="6"/>
        </w:numPr>
        <w:spacing w:after="0" w:line="240" w:lineRule="auto"/>
        <w:rPr>
          <w:rStyle w:val="Hyperlink"/>
          <w:rFonts w:cstheme="minorHAnsi"/>
          <w:color w:val="auto"/>
          <w:u w:val="none"/>
        </w:rPr>
      </w:pPr>
      <w:r w:rsidRPr="00490048">
        <w:rPr>
          <w:rFonts w:cstheme="minorHAnsi"/>
        </w:rPr>
        <w:t xml:space="preserve">USEPA 2022-2026 Strategic Plan: </w:t>
      </w:r>
      <w:hyperlink r:id="rId9" w:history="1">
        <w:r w:rsidRPr="00490048">
          <w:rPr>
            <w:rStyle w:val="Hyperlink"/>
            <w:rFonts w:cstheme="minorHAnsi"/>
          </w:rPr>
          <w:t>https://www.epa.gov/system/files/documents/2022-03/fy-2022-2026-epa-strategic-plan.pdf</w:t>
        </w:r>
      </w:hyperlink>
    </w:p>
    <w:p w14:paraId="5355A245" w14:textId="77777777" w:rsidR="00490048" w:rsidRPr="00490048" w:rsidRDefault="00490048" w:rsidP="00490048">
      <w:pPr>
        <w:pStyle w:val="ListParagraph"/>
        <w:rPr>
          <w:rFonts w:cstheme="minorHAnsi"/>
        </w:rPr>
      </w:pPr>
    </w:p>
    <w:p w14:paraId="519CAFA2" w14:textId="00FE38BE" w:rsidR="008F1E7D" w:rsidRPr="00490048" w:rsidRDefault="008F1E7D" w:rsidP="00490048">
      <w:pPr>
        <w:pStyle w:val="ListParagraph"/>
        <w:numPr>
          <w:ilvl w:val="0"/>
          <w:numId w:val="6"/>
        </w:numPr>
        <w:spacing w:after="0" w:line="240" w:lineRule="auto"/>
        <w:rPr>
          <w:rFonts w:cstheme="minorHAnsi"/>
        </w:rPr>
      </w:pPr>
      <w:r w:rsidRPr="00490048">
        <w:rPr>
          <w:rFonts w:cstheme="minorHAnsi"/>
        </w:rPr>
        <w:t xml:space="preserve">Watershed Index Online and Recovery Potential Screening Factsheets: </w:t>
      </w:r>
      <w:hyperlink r:id="rId10" w:history="1">
        <w:r w:rsidRPr="00490048">
          <w:rPr>
            <w:rStyle w:val="Hyperlink"/>
            <w:rFonts w:cstheme="minorHAnsi"/>
          </w:rPr>
          <w:t>https://www.epa.gov/wsio/indicator-reference-sheets</w:t>
        </w:r>
      </w:hyperlink>
    </w:p>
    <w:p w14:paraId="030AC4B4" w14:textId="77777777" w:rsidR="008F1E7D" w:rsidRPr="005D558C" w:rsidRDefault="008F1E7D" w:rsidP="00B02C81">
      <w:pPr>
        <w:pStyle w:val="ListParagraph"/>
        <w:numPr>
          <w:ilvl w:val="0"/>
          <w:numId w:val="1"/>
        </w:numPr>
        <w:spacing w:after="0" w:line="240" w:lineRule="auto"/>
        <w:rPr>
          <w:rStyle w:val="Hyperlink"/>
          <w:rFonts w:cstheme="minorHAnsi"/>
          <w:color w:val="auto"/>
          <w:u w:val="none"/>
        </w:rPr>
      </w:pPr>
      <w:r>
        <w:rPr>
          <w:rFonts w:cstheme="minorHAnsi"/>
        </w:rPr>
        <w:lastRenderedPageBreak/>
        <w:t>US</w:t>
      </w:r>
      <w:r w:rsidRPr="009C1CB0">
        <w:rPr>
          <w:rFonts w:cstheme="minorHAnsi"/>
        </w:rPr>
        <w:t xml:space="preserve">EPA’s Collaborative Problem Solving Model: </w:t>
      </w:r>
      <w:hyperlink r:id="rId11" w:history="1">
        <w:r w:rsidRPr="009C1CB0">
          <w:rPr>
            <w:rStyle w:val="Hyperlink"/>
            <w:rFonts w:cstheme="minorHAnsi"/>
          </w:rPr>
          <w:t>https://www.epa.gov/sites/default/files/2015-02/documents/cps-manual-12-27-06.pdf</w:t>
        </w:r>
      </w:hyperlink>
    </w:p>
    <w:p w14:paraId="57903716" w14:textId="77777777" w:rsidR="00490048" w:rsidRDefault="00490048" w:rsidP="00490048">
      <w:pPr>
        <w:pStyle w:val="ListParagraph"/>
        <w:spacing w:after="0" w:line="240" w:lineRule="auto"/>
        <w:rPr>
          <w:rFonts w:cstheme="minorHAnsi"/>
        </w:rPr>
      </w:pPr>
    </w:p>
    <w:p w14:paraId="19C58161" w14:textId="77777777" w:rsidR="00490048" w:rsidRPr="00490048" w:rsidRDefault="008F1E7D" w:rsidP="00B02C81">
      <w:pPr>
        <w:pStyle w:val="ListParagraph"/>
        <w:numPr>
          <w:ilvl w:val="0"/>
          <w:numId w:val="1"/>
        </w:numPr>
        <w:spacing w:after="0" w:line="240" w:lineRule="auto"/>
        <w:rPr>
          <w:rStyle w:val="Hyperlink"/>
          <w:rFonts w:cstheme="minorHAnsi"/>
          <w:color w:val="auto"/>
          <w:u w:val="none"/>
        </w:rPr>
      </w:pPr>
      <w:r w:rsidRPr="009C1CB0">
        <w:rPr>
          <w:rFonts w:cstheme="minorHAnsi"/>
        </w:rPr>
        <w:t xml:space="preserve">Confronting Disproportionate Impacts and Systemic Racism in Environmental Policy: </w:t>
      </w:r>
      <w:hyperlink r:id="rId12" w:history="1">
        <w:r w:rsidRPr="009C1CB0">
          <w:rPr>
            <w:rStyle w:val="Hyperlink"/>
            <w:rFonts w:cstheme="minorHAnsi"/>
          </w:rPr>
          <w:t>https://www.eli.org/sites/default/files/docs/elr_pdf/51.10207.pdf</w:t>
        </w:r>
      </w:hyperlink>
    </w:p>
    <w:p w14:paraId="490119B7" w14:textId="77777777" w:rsidR="00490048" w:rsidRPr="00490048" w:rsidRDefault="00490048" w:rsidP="00490048">
      <w:pPr>
        <w:pStyle w:val="ListParagraph"/>
        <w:rPr>
          <w:rFonts w:cstheme="minorHAnsi"/>
        </w:rPr>
      </w:pPr>
    </w:p>
    <w:p w14:paraId="4F28E19D" w14:textId="529E30DD" w:rsidR="008F1E7D" w:rsidRPr="00513FF2" w:rsidRDefault="008F1E7D" w:rsidP="00B02C81">
      <w:pPr>
        <w:pStyle w:val="ListParagraph"/>
        <w:numPr>
          <w:ilvl w:val="0"/>
          <w:numId w:val="1"/>
        </w:numPr>
        <w:spacing w:after="0" w:line="240" w:lineRule="auto"/>
        <w:rPr>
          <w:rStyle w:val="Hyperlink"/>
          <w:rFonts w:cstheme="minorHAnsi"/>
          <w:color w:val="auto"/>
          <w:u w:val="none"/>
        </w:rPr>
      </w:pPr>
      <w:r w:rsidRPr="009C1CB0">
        <w:rPr>
          <w:rFonts w:cstheme="minorHAnsi"/>
        </w:rPr>
        <w:t xml:space="preserve">Best Practices for Meaningful Community Engagement: </w:t>
      </w:r>
      <w:hyperlink r:id="rId13" w:history="1">
        <w:r w:rsidRPr="009C1CB0">
          <w:rPr>
            <w:rStyle w:val="Hyperlink"/>
            <w:rFonts w:cstheme="minorHAnsi"/>
          </w:rPr>
          <w:t>https://groundworkusa.org/wp-content/uploads/2018/03/GWUSA_Best-Practices-for-Meaningful-Community-Engagement-Tip-Sheet.pdf</w:t>
        </w:r>
      </w:hyperlink>
    </w:p>
    <w:p w14:paraId="5876C26B" w14:textId="77777777" w:rsidR="00490048" w:rsidRDefault="00490048" w:rsidP="00490048">
      <w:pPr>
        <w:pStyle w:val="ListParagraph"/>
        <w:spacing w:after="0" w:line="240" w:lineRule="auto"/>
        <w:rPr>
          <w:rFonts w:cstheme="minorHAnsi"/>
        </w:rPr>
      </w:pPr>
    </w:p>
    <w:p w14:paraId="6E643507" w14:textId="61E63B1D" w:rsidR="008F1E7D" w:rsidRPr="009C1CB0" w:rsidRDefault="008F1E7D" w:rsidP="00B02C81">
      <w:pPr>
        <w:pStyle w:val="ListParagraph"/>
        <w:numPr>
          <w:ilvl w:val="0"/>
          <w:numId w:val="1"/>
        </w:numPr>
        <w:spacing w:after="0" w:line="240" w:lineRule="auto"/>
        <w:rPr>
          <w:rFonts w:cstheme="minorHAnsi"/>
        </w:rPr>
      </w:pPr>
      <w:r w:rsidRPr="009C1CB0">
        <w:rPr>
          <w:rFonts w:cstheme="minorHAnsi"/>
        </w:rPr>
        <w:t xml:space="preserve">EJSCREEN and </w:t>
      </w:r>
      <w:proofErr w:type="spellStart"/>
      <w:r w:rsidRPr="009C1CB0">
        <w:rPr>
          <w:rFonts w:cstheme="minorHAnsi"/>
        </w:rPr>
        <w:t>EnviroAtlas</w:t>
      </w:r>
      <w:proofErr w:type="spellEnd"/>
      <w:r w:rsidRPr="009C1CB0">
        <w:rPr>
          <w:rFonts w:cstheme="minorHAnsi"/>
        </w:rPr>
        <w:t xml:space="preserve"> Webinar June 15: </w:t>
      </w:r>
      <w:hyperlink r:id="rId14" w:history="1">
        <w:r w:rsidRPr="009C1CB0">
          <w:rPr>
            <w:rStyle w:val="Hyperlink"/>
            <w:rFonts w:cstheme="minorHAnsi"/>
          </w:rPr>
          <w:t>https://usepa.zoomgov.com/webinar/register/WN_YOOvmEutQR21H7Z5QEZxmA</w:t>
        </w:r>
      </w:hyperlink>
    </w:p>
    <w:p w14:paraId="15533B17" w14:textId="77777777" w:rsidR="008F1E7D" w:rsidRDefault="008F1E7D" w:rsidP="00B02C81">
      <w:pPr>
        <w:spacing w:after="0" w:line="240" w:lineRule="auto"/>
        <w:rPr>
          <w:rFonts w:cstheme="minorHAnsi"/>
        </w:rPr>
      </w:pPr>
    </w:p>
    <w:p w14:paraId="0EAC5BCF" w14:textId="551A18FC" w:rsidR="008F1E7D" w:rsidRDefault="008F1E7D" w:rsidP="00B02C81">
      <w:pPr>
        <w:spacing w:after="0" w:line="240" w:lineRule="auto"/>
        <w:rPr>
          <w:rFonts w:cstheme="minorHAnsi"/>
        </w:rPr>
      </w:pPr>
      <w:r w:rsidRPr="002A2AF2">
        <w:rPr>
          <w:rFonts w:cstheme="minorHAnsi"/>
        </w:rPr>
        <w:t xml:space="preserve">Schneiders </w:t>
      </w:r>
      <w:r>
        <w:rPr>
          <w:rFonts w:cstheme="minorHAnsi"/>
        </w:rPr>
        <w:t xml:space="preserve">asked if there are quality assurances processes in place to enable </w:t>
      </w:r>
      <w:r w:rsidRPr="002A2AF2">
        <w:rPr>
          <w:rFonts w:cstheme="minorHAnsi"/>
        </w:rPr>
        <w:t>third-party organizations to provide data for studies</w:t>
      </w:r>
      <w:r>
        <w:rPr>
          <w:rFonts w:cstheme="minorHAnsi"/>
        </w:rPr>
        <w:t>.</w:t>
      </w:r>
      <w:r w:rsidRPr="002A2AF2">
        <w:rPr>
          <w:rFonts w:cstheme="minorHAnsi"/>
        </w:rPr>
        <w:t xml:space="preserve"> </w:t>
      </w:r>
      <w:r>
        <w:rPr>
          <w:rFonts w:cstheme="minorHAnsi"/>
        </w:rPr>
        <w:t xml:space="preserve">There is a </w:t>
      </w:r>
      <w:r>
        <w:rPr>
          <w:rFonts w:cstheme="minorHAnsi"/>
        </w:rPr>
        <w:t>significant training commitment to ensure the data are usable, and all of these processes w</w:t>
      </w:r>
      <w:r w:rsidR="00DE7ED9">
        <w:rPr>
          <w:rFonts w:cstheme="minorHAnsi"/>
        </w:rPr>
        <w:t>ill</w:t>
      </w:r>
      <w:r>
        <w:rPr>
          <w:rFonts w:cstheme="minorHAnsi"/>
        </w:rPr>
        <w:t xml:space="preserve"> vary by state. </w:t>
      </w:r>
      <w:r w:rsidRPr="002A2AF2">
        <w:rPr>
          <w:rFonts w:cstheme="minorHAnsi"/>
        </w:rPr>
        <w:t xml:space="preserve">Conde suggested the use of </w:t>
      </w:r>
      <w:r w:rsidR="00A56F2A">
        <w:rPr>
          <w:rFonts w:cstheme="minorHAnsi"/>
        </w:rPr>
        <w:t xml:space="preserve">the </w:t>
      </w:r>
      <w:r w:rsidRPr="002A2AF2">
        <w:rPr>
          <w:rFonts w:cstheme="minorHAnsi"/>
        </w:rPr>
        <w:t xml:space="preserve">WQX to submit data, and to </w:t>
      </w:r>
      <w:r w:rsidR="00DE7ED9">
        <w:rPr>
          <w:rFonts w:cstheme="minorHAnsi"/>
        </w:rPr>
        <w:t xml:space="preserve">make </w:t>
      </w:r>
      <w:r w:rsidRPr="002A2AF2">
        <w:rPr>
          <w:rFonts w:cstheme="minorHAnsi"/>
        </w:rPr>
        <w:t xml:space="preserve">expectations clear when submitting data. Conde emphasized that accessibility was important not only to have an informed public, but also to give communities an opportunity to decide what happens to water bodies around them. </w:t>
      </w:r>
      <w:r>
        <w:rPr>
          <w:rFonts w:cstheme="minorHAnsi"/>
        </w:rPr>
        <w:t xml:space="preserve">Wieberg asked if objectives have been developed related to how states communicate with different areas of the population and if state agency </w:t>
      </w:r>
      <w:r>
        <w:rPr>
          <w:rFonts w:cstheme="minorHAnsi"/>
        </w:rPr>
        <w:t>programs are adequate to USEPA’s desired outcome.  For example, how should Missouri DNR determine if its programs are doing well or can improve related to the amount of communication? Is communicating using the internet and</w:t>
      </w:r>
      <w:r w:rsidR="00EB7087">
        <w:rPr>
          <w:rFonts w:cstheme="minorHAnsi"/>
        </w:rPr>
        <w:t xml:space="preserve"> in</w:t>
      </w:r>
      <w:r>
        <w:rPr>
          <w:rFonts w:cstheme="minorHAnsi"/>
        </w:rPr>
        <w:t xml:space="preserve"> multiple languages adequate or should paper distribution be utilized? Wieberg asked for feedback</w:t>
      </w:r>
      <w:r w:rsidR="00573CE4">
        <w:rPr>
          <w:rFonts w:cstheme="minorHAnsi"/>
        </w:rPr>
        <w:t xml:space="preserve">. </w:t>
      </w:r>
      <w:r>
        <w:rPr>
          <w:rFonts w:cstheme="minorHAnsi"/>
        </w:rPr>
        <w:t xml:space="preserve">Conde replied that no one strategy will work across programs and populations but sympathized with </w:t>
      </w:r>
      <w:proofErr w:type="spellStart"/>
      <w:r>
        <w:rPr>
          <w:rFonts w:cstheme="minorHAnsi"/>
        </w:rPr>
        <w:t>Wieberg’s</w:t>
      </w:r>
      <w:proofErr w:type="spellEnd"/>
      <w:r>
        <w:rPr>
          <w:rFonts w:cstheme="minorHAnsi"/>
        </w:rPr>
        <w:t xml:space="preserve"> challenges.  For now, Conde suggested focusing on making data accessible to have a more informed public and to empower communities to have a role what happens in their watershed.</w:t>
      </w:r>
      <w:r w:rsidR="00441D69">
        <w:rPr>
          <w:rFonts w:cstheme="minorHAnsi"/>
        </w:rPr>
        <w:t xml:space="preserve"> </w:t>
      </w:r>
      <w:r w:rsidR="003B31A9">
        <w:rPr>
          <w:rFonts w:cstheme="minorHAnsi"/>
        </w:rPr>
        <w:t>I</w:t>
      </w:r>
      <w:r>
        <w:rPr>
          <w:rFonts w:cstheme="minorHAnsi"/>
        </w:rPr>
        <w:t xml:space="preserve">nformation sharing will be highlighted in the 2024 memo because </w:t>
      </w:r>
      <w:r w:rsidR="003B31A9">
        <w:rPr>
          <w:rFonts w:cstheme="minorHAnsi"/>
        </w:rPr>
        <w:t>there is</w:t>
      </w:r>
      <w:r>
        <w:rPr>
          <w:rFonts w:cstheme="minorHAnsi"/>
        </w:rPr>
        <w:t xml:space="preserve"> growing body of information and a good opportunity to expand information exchange between states and partners. One such forum for information exchange is the 303(d) program annual meeting that brings together states, tribes and territories from across the nation. The exchange can bring out the best strategies and tools and how they can be replicated across other communities.  Conde offered to share communication tools and suggested emailing her if Wieberg is looking for more refined strategies.</w:t>
      </w:r>
    </w:p>
    <w:p w14:paraId="5B2EAFCC" w14:textId="77777777" w:rsidR="00490048" w:rsidRDefault="00490048" w:rsidP="00B02C81">
      <w:pPr>
        <w:spacing w:after="0" w:line="240" w:lineRule="auto"/>
        <w:rPr>
          <w:rFonts w:cstheme="minorHAnsi"/>
        </w:rPr>
      </w:pPr>
    </w:p>
    <w:p w14:paraId="4A7FE5CE" w14:textId="0606929D" w:rsidR="00776E79" w:rsidRDefault="008F1E7D" w:rsidP="00B02C81">
      <w:pPr>
        <w:spacing w:after="0" w:line="240" w:lineRule="auto"/>
        <w:rPr>
          <w:rFonts w:cstheme="minorHAnsi"/>
        </w:rPr>
      </w:pPr>
      <w:r>
        <w:rPr>
          <w:rFonts w:cstheme="minorHAnsi"/>
        </w:rPr>
        <w:t xml:space="preserve">Vanderbosch shared Minnesota’s struggle to meaningfully involve communities.  Resources are a challenge and meaningful involvement suggests increased interaction.  More information and communication are needed to help underserved communities understand how to engage in the regulatory process. Often the concern is related to the placement or expansion of a facility and the local zoning decision is already made by the time the entity applies for a water discharge permit.   The tools referenced will be useful.   Minnesota is developing web pages and educational pieces </w:t>
      </w:r>
      <w:r w:rsidR="00776E79">
        <w:rPr>
          <w:rFonts w:cstheme="minorHAnsi"/>
        </w:rPr>
        <w:t xml:space="preserve">on </w:t>
      </w:r>
      <w:r>
        <w:rPr>
          <w:rFonts w:cstheme="minorHAnsi"/>
        </w:rPr>
        <w:t>how to effectively to engage</w:t>
      </w:r>
      <w:r w:rsidR="00D74FDD">
        <w:rPr>
          <w:rFonts w:cstheme="minorHAnsi"/>
        </w:rPr>
        <w:t xml:space="preserve"> in state agencies programs and policies impacting individuals and communities</w:t>
      </w:r>
      <w:r>
        <w:rPr>
          <w:rFonts w:cstheme="minorHAnsi"/>
        </w:rPr>
        <w:t xml:space="preserve">.  Minnesota is striving to do more, but work is selective now given the resource constraints.  Conde shared appreciation for </w:t>
      </w:r>
      <w:proofErr w:type="spellStart"/>
      <w:r>
        <w:rPr>
          <w:rFonts w:cstheme="minorHAnsi"/>
        </w:rPr>
        <w:t>Vanderbosch’s</w:t>
      </w:r>
      <w:proofErr w:type="spellEnd"/>
      <w:r>
        <w:rPr>
          <w:rFonts w:cstheme="minorHAnsi"/>
        </w:rPr>
        <w:t xml:space="preserve"> comment and suggested additional dialogue and discussion of opportunities to build out the toolbox.   </w:t>
      </w:r>
    </w:p>
    <w:p w14:paraId="2740E43F" w14:textId="77777777" w:rsidR="00992ED0" w:rsidRPr="002A2AF2" w:rsidRDefault="00992ED0" w:rsidP="00B02C81">
      <w:pPr>
        <w:spacing w:after="0" w:line="240" w:lineRule="auto"/>
        <w:rPr>
          <w:rFonts w:cstheme="minorHAnsi"/>
        </w:rPr>
      </w:pPr>
    </w:p>
    <w:p w14:paraId="412FCDDD" w14:textId="77777777" w:rsidR="008F1E7D" w:rsidRPr="002A2AF2" w:rsidRDefault="008F1E7D" w:rsidP="00B02C81">
      <w:pPr>
        <w:spacing w:after="0" w:line="240" w:lineRule="auto"/>
        <w:rPr>
          <w:rFonts w:cstheme="minorHAnsi"/>
          <w:i/>
          <w:iCs/>
        </w:rPr>
      </w:pPr>
      <w:r>
        <w:rPr>
          <w:rFonts w:cstheme="minorHAnsi"/>
          <w:i/>
          <w:iCs/>
        </w:rPr>
        <w:t>Actions to Support Environmental Justice in the Nonpoint Source Program</w:t>
      </w:r>
    </w:p>
    <w:p w14:paraId="61F96F40" w14:textId="77777777" w:rsidR="008F1E7D" w:rsidRDefault="008F1E7D" w:rsidP="00B02C81">
      <w:pPr>
        <w:spacing w:after="0" w:line="240" w:lineRule="auto"/>
        <w:rPr>
          <w:rFonts w:cstheme="minorHAnsi"/>
        </w:rPr>
      </w:pPr>
    </w:p>
    <w:p w14:paraId="392DCD88" w14:textId="66CB718C" w:rsidR="008F1E7D" w:rsidRDefault="008F1E7D" w:rsidP="00B02C81">
      <w:pPr>
        <w:spacing w:after="0" w:line="240" w:lineRule="auto"/>
        <w:rPr>
          <w:rFonts w:cstheme="minorHAnsi"/>
        </w:rPr>
      </w:pPr>
      <w:r>
        <w:rPr>
          <w:rFonts w:cstheme="minorHAnsi"/>
        </w:rPr>
        <w:t xml:space="preserve">Ellie </w:t>
      </w:r>
      <w:r w:rsidRPr="002A2AF2">
        <w:rPr>
          <w:rFonts w:cstheme="minorHAnsi"/>
        </w:rPr>
        <w:t>Flaherty</w:t>
      </w:r>
      <w:r>
        <w:rPr>
          <w:rFonts w:cstheme="minorHAnsi"/>
        </w:rPr>
        <w:t xml:space="preserve"> reviewed the near-term actions in </w:t>
      </w:r>
      <w:r w:rsidRPr="002A2AF2">
        <w:rPr>
          <w:rFonts w:cstheme="minorHAnsi"/>
        </w:rPr>
        <w:t xml:space="preserve">the 2021 </w:t>
      </w:r>
      <w:r>
        <w:rPr>
          <w:rFonts w:cstheme="minorHAnsi"/>
        </w:rPr>
        <w:t xml:space="preserve">NPS Program Policy Memo: </w:t>
      </w:r>
      <w:r w:rsidR="002269FE">
        <w:rPr>
          <w:rFonts w:cstheme="minorHAnsi"/>
        </w:rPr>
        <w:t xml:space="preserve">USEPA </w:t>
      </w:r>
      <w:r>
        <w:rPr>
          <w:rFonts w:cstheme="minorHAnsi"/>
        </w:rPr>
        <w:t>1)</w:t>
      </w:r>
      <w:r w:rsidRPr="002A2AF2">
        <w:rPr>
          <w:rFonts w:cstheme="minorHAnsi"/>
        </w:rPr>
        <w:t xml:space="preserve"> </w:t>
      </w:r>
      <w:r>
        <w:rPr>
          <w:rFonts w:cstheme="minorHAnsi"/>
        </w:rPr>
        <w:t xml:space="preserve">acknowledges </w:t>
      </w:r>
      <w:r w:rsidRPr="002A2AF2">
        <w:rPr>
          <w:rFonts w:cstheme="minorHAnsi"/>
        </w:rPr>
        <w:t xml:space="preserve">role of the Section </w:t>
      </w:r>
      <w:r>
        <w:rPr>
          <w:rFonts w:cstheme="minorHAnsi"/>
        </w:rPr>
        <w:t xml:space="preserve">319 </w:t>
      </w:r>
      <w:r w:rsidRPr="002A2AF2">
        <w:rPr>
          <w:rFonts w:cstheme="minorHAnsi"/>
        </w:rPr>
        <w:t>program in benefitting communities via watershed projects</w:t>
      </w:r>
      <w:r>
        <w:rPr>
          <w:rFonts w:cstheme="minorHAnsi"/>
        </w:rPr>
        <w:t xml:space="preserve">, 2) </w:t>
      </w:r>
      <w:r>
        <w:rPr>
          <w:rFonts w:cstheme="minorHAnsi"/>
        </w:rPr>
        <w:lastRenderedPageBreak/>
        <w:t xml:space="preserve">encourages </w:t>
      </w:r>
      <w:r w:rsidRPr="002A2AF2">
        <w:rPr>
          <w:rFonts w:cstheme="minorHAnsi"/>
        </w:rPr>
        <w:t xml:space="preserve">states </w:t>
      </w:r>
      <w:r w:rsidR="00E271E8">
        <w:rPr>
          <w:rFonts w:cstheme="minorHAnsi"/>
        </w:rPr>
        <w:t xml:space="preserve">to </w:t>
      </w:r>
      <w:r>
        <w:rPr>
          <w:rFonts w:cstheme="minorHAnsi"/>
        </w:rPr>
        <w:t xml:space="preserve">prioritize actions in FY 22 </w:t>
      </w:r>
      <w:r w:rsidRPr="002A2AF2">
        <w:rPr>
          <w:rFonts w:cstheme="minorHAnsi"/>
        </w:rPr>
        <w:t>to advance delivery of NPS benefits to disadvantaged communities</w:t>
      </w:r>
      <w:r>
        <w:rPr>
          <w:rFonts w:cstheme="minorHAnsi"/>
        </w:rPr>
        <w:t xml:space="preserve">, and 3) commits USEPA </w:t>
      </w:r>
      <w:r w:rsidRPr="002A2AF2">
        <w:rPr>
          <w:rFonts w:cstheme="minorHAnsi"/>
        </w:rPr>
        <w:t xml:space="preserve">to take actions to support these goals, including ongoing dialogue with the NPS community. </w:t>
      </w:r>
      <w:r>
        <w:rPr>
          <w:rFonts w:cstheme="minorHAnsi"/>
        </w:rPr>
        <w:t xml:space="preserve">The actions will be implemented beginning in FY 2023.  </w:t>
      </w:r>
    </w:p>
    <w:p w14:paraId="2D32A7BC" w14:textId="77777777" w:rsidR="008F1E7D" w:rsidRPr="002A2AF2" w:rsidRDefault="008F1E7D" w:rsidP="00B02C81">
      <w:pPr>
        <w:spacing w:after="0" w:line="240" w:lineRule="auto"/>
        <w:rPr>
          <w:rFonts w:cstheme="minorHAnsi"/>
        </w:rPr>
      </w:pPr>
    </w:p>
    <w:p w14:paraId="0B599C29" w14:textId="77777777" w:rsidR="008F1E7D" w:rsidRPr="002A2AF2" w:rsidRDefault="008F1E7D" w:rsidP="00B02C81">
      <w:pPr>
        <w:spacing w:after="0" w:line="240" w:lineRule="auto"/>
        <w:rPr>
          <w:rFonts w:cstheme="minorHAnsi"/>
        </w:rPr>
      </w:pPr>
      <w:r w:rsidRPr="002A2AF2">
        <w:rPr>
          <w:rFonts w:cstheme="minorHAnsi"/>
        </w:rPr>
        <w:t xml:space="preserve">Flaherty said the two guiding questions </w:t>
      </w:r>
      <w:r>
        <w:rPr>
          <w:rFonts w:cstheme="minorHAnsi"/>
        </w:rPr>
        <w:t>for the development of the NPS program analysis tools are</w:t>
      </w:r>
      <w:r w:rsidRPr="002A2AF2">
        <w:rPr>
          <w:rFonts w:cstheme="minorHAnsi"/>
        </w:rPr>
        <w:t xml:space="preserve"> </w:t>
      </w:r>
      <w:r>
        <w:rPr>
          <w:rFonts w:cstheme="minorHAnsi"/>
        </w:rPr>
        <w:t xml:space="preserve">1) </w:t>
      </w:r>
      <w:r w:rsidRPr="002A2AF2">
        <w:rPr>
          <w:rFonts w:cstheme="minorHAnsi"/>
        </w:rPr>
        <w:t xml:space="preserve">how is 319 project funding distributed when compared to underserved populations, and </w:t>
      </w:r>
      <w:r>
        <w:rPr>
          <w:rFonts w:cstheme="minorHAnsi"/>
        </w:rPr>
        <w:t xml:space="preserve">2) </w:t>
      </w:r>
      <w:r w:rsidRPr="002A2AF2">
        <w:rPr>
          <w:rFonts w:cstheme="minorHAnsi"/>
        </w:rPr>
        <w:t xml:space="preserve">how can this data be used to create future work? The data sources </w:t>
      </w:r>
      <w:r>
        <w:rPr>
          <w:rFonts w:cstheme="minorHAnsi"/>
        </w:rPr>
        <w:t xml:space="preserve">are water quality assessment, 319 funding data, and social indicators and water quality data.  Data layers we utilized from the </w:t>
      </w:r>
      <w:r w:rsidRPr="002A2AF2">
        <w:rPr>
          <w:rFonts w:cstheme="minorHAnsi"/>
        </w:rPr>
        <w:t>Climate and Economic Justice Screening Tool</w:t>
      </w:r>
      <w:r>
        <w:rPr>
          <w:rFonts w:cstheme="minorHAnsi"/>
        </w:rPr>
        <w:t xml:space="preserve">, </w:t>
      </w:r>
      <w:proofErr w:type="spellStart"/>
      <w:r>
        <w:rPr>
          <w:rFonts w:cstheme="minorHAnsi"/>
        </w:rPr>
        <w:t>EJScreen</w:t>
      </w:r>
      <w:proofErr w:type="spellEnd"/>
      <w:r>
        <w:rPr>
          <w:rFonts w:cstheme="minorHAnsi"/>
        </w:rPr>
        <w:t>, and the National Landcover Dataset.</w:t>
      </w:r>
    </w:p>
    <w:p w14:paraId="1025CEBD" w14:textId="77777777" w:rsidR="00490048" w:rsidRDefault="00490048" w:rsidP="00B02C81">
      <w:pPr>
        <w:spacing w:after="0" w:line="240" w:lineRule="auto"/>
        <w:rPr>
          <w:rFonts w:cstheme="minorHAnsi"/>
        </w:rPr>
      </w:pPr>
    </w:p>
    <w:p w14:paraId="3220A6F8" w14:textId="097433FC" w:rsidR="008F1E7D" w:rsidRPr="002A2AF2" w:rsidRDefault="008F1E7D" w:rsidP="00B02C81">
      <w:pPr>
        <w:spacing w:after="0" w:line="240" w:lineRule="auto"/>
        <w:rPr>
          <w:rFonts w:cstheme="minorHAnsi"/>
        </w:rPr>
      </w:pPr>
      <w:r w:rsidRPr="002A2AF2">
        <w:rPr>
          <w:rFonts w:cstheme="minorHAnsi"/>
        </w:rPr>
        <w:t xml:space="preserve">The data are hosted on the EPA </w:t>
      </w:r>
      <w:proofErr w:type="spellStart"/>
      <w:r w:rsidRPr="002A2AF2">
        <w:rPr>
          <w:rFonts w:cstheme="minorHAnsi"/>
        </w:rPr>
        <w:t>GeoPlatform</w:t>
      </w:r>
      <w:proofErr w:type="spellEnd"/>
      <w:r w:rsidRPr="002A2AF2">
        <w:rPr>
          <w:rFonts w:cstheme="minorHAnsi"/>
        </w:rPr>
        <w:t xml:space="preserve"> and will be available</w:t>
      </w:r>
      <w:r>
        <w:rPr>
          <w:rFonts w:cstheme="minorHAnsi"/>
        </w:rPr>
        <w:t xml:space="preserve"> in the near term.</w:t>
      </w:r>
      <w:r w:rsidRPr="002A2AF2">
        <w:rPr>
          <w:rFonts w:cstheme="minorHAnsi"/>
        </w:rPr>
        <w:t xml:space="preserve">   </w:t>
      </w:r>
      <w:r>
        <w:rPr>
          <w:rFonts w:cstheme="minorHAnsi"/>
        </w:rPr>
        <w:t xml:space="preserve">Flaherty provided an example of how the tool could be utilized for directing funding and restoration.  Hypoxia Task Force priority watersheds overlain with </w:t>
      </w:r>
      <w:proofErr w:type="spellStart"/>
      <w:r>
        <w:rPr>
          <w:rFonts w:cstheme="minorHAnsi"/>
        </w:rPr>
        <w:t>EJScreen</w:t>
      </w:r>
      <w:proofErr w:type="spellEnd"/>
      <w:r>
        <w:rPr>
          <w:rFonts w:cstheme="minorHAnsi"/>
        </w:rPr>
        <w:t xml:space="preserve"> indices reveals overlapping areas. Flaherty noted that the data are imperfect.  Within each state are different circumstances, nuances, and biases in the data.  For example, th</w:t>
      </w:r>
      <w:r w:rsidRPr="00F70D4D">
        <w:rPr>
          <w:rFonts w:cstheme="minorHAnsi"/>
        </w:rPr>
        <w:t>ere</w:t>
      </w:r>
      <w:r>
        <w:rPr>
          <w:rFonts w:cstheme="minorHAnsi"/>
        </w:rPr>
        <w:t xml:space="preserve"> maybe</w:t>
      </w:r>
      <w:r w:rsidRPr="00F70D4D">
        <w:rPr>
          <w:rFonts w:cstheme="minorHAnsi"/>
        </w:rPr>
        <w:t xml:space="preserve"> be biological, physical, and chemical reasons why funds are not targeted to a waterbody simply based on </w:t>
      </w:r>
      <w:r>
        <w:rPr>
          <w:rFonts w:cstheme="minorHAnsi"/>
        </w:rPr>
        <w:t xml:space="preserve">the </w:t>
      </w:r>
      <w:r w:rsidRPr="00F70D4D">
        <w:rPr>
          <w:rFonts w:cstheme="minorHAnsi"/>
        </w:rPr>
        <w:t>number of impairments</w:t>
      </w:r>
      <w:r>
        <w:rPr>
          <w:rFonts w:cstheme="minorHAnsi"/>
        </w:rPr>
        <w:t xml:space="preserve">. </w:t>
      </w:r>
    </w:p>
    <w:p w14:paraId="29B25083" w14:textId="77777777" w:rsidR="008F1E7D" w:rsidRDefault="008F1E7D" w:rsidP="00B02C81">
      <w:pPr>
        <w:spacing w:after="0" w:line="240" w:lineRule="auto"/>
        <w:rPr>
          <w:rFonts w:cstheme="minorHAnsi"/>
        </w:rPr>
      </w:pPr>
    </w:p>
    <w:p w14:paraId="38C771F4" w14:textId="77777777" w:rsidR="008F1E7D" w:rsidRPr="002A2AF2" w:rsidRDefault="008F1E7D" w:rsidP="00B02C81">
      <w:pPr>
        <w:spacing w:after="0" w:line="240" w:lineRule="auto"/>
        <w:rPr>
          <w:rFonts w:cstheme="minorHAnsi"/>
        </w:rPr>
      </w:pPr>
      <w:r w:rsidRPr="00D13FA5">
        <w:rPr>
          <w:rFonts w:cstheme="minorHAnsi"/>
          <w:noProof/>
        </w:rPr>
        <w:drawing>
          <wp:inline distT="0" distB="0" distL="0" distR="0" wp14:anchorId="0287E963" wp14:editId="33112A2C">
            <wp:extent cx="5943600" cy="3241040"/>
            <wp:effectExtent l="0" t="0" r="0" b="0"/>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rotWithShape="1">
                    <a:blip r:embed="rId15"/>
                    <a:srcRect t="3951"/>
                    <a:stretch/>
                  </pic:blipFill>
                  <pic:spPr bwMode="auto">
                    <a:xfrm>
                      <a:off x="0" y="0"/>
                      <a:ext cx="5943600" cy="3241040"/>
                    </a:xfrm>
                    <a:prstGeom prst="rect">
                      <a:avLst/>
                    </a:prstGeom>
                    <a:ln>
                      <a:noFill/>
                    </a:ln>
                    <a:extLst>
                      <a:ext uri="{53640926-AAD7-44D8-BBD7-CCE9431645EC}">
                        <a14:shadowObscured xmlns:a14="http://schemas.microsoft.com/office/drawing/2010/main"/>
                      </a:ext>
                    </a:extLst>
                  </pic:spPr>
                </pic:pic>
              </a:graphicData>
            </a:graphic>
          </wp:inline>
        </w:drawing>
      </w:r>
    </w:p>
    <w:p w14:paraId="566B789A" w14:textId="77777777" w:rsidR="008F1E7D" w:rsidRDefault="008F1E7D" w:rsidP="00B02C81">
      <w:pPr>
        <w:spacing w:after="0" w:line="240" w:lineRule="auto"/>
        <w:rPr>
          <w:rFonts w:cstheme="minorHAnsi"/>
        </w:rPr>
      </w:pPr>
    </w:p>
    <w:p w14:paraId="73FE996A" w14:textId="79849A04" w:rsidR="008F1E7D" w:rsidRPr="002A2AF2" w:rsidRDefault="008F1E7D" w:rsidP="00B02C81">
      <w:pPr>
        <w:spacing w:after="0" w:line="240" w:lineRule="auto"/>
        <w:rPr>
          <w:rFonts w:cstheme="minorHAnsi"/>
        </w:rPr>
      </w:pPr>
      <w:r w:rsidRPr="002A2AF2">
        <w:rPr>
          <w:rFonts w:cstheme="minorHAnsi"/>
        </w:rPr>
        <w:t xml:space="preserve">Greg Searle asked if the limitations on the 319 project funds to </w:t>
      </w:r>
      <w:r w:rsidR="00B36559">
        <w:rPr>
          <w:rFonts w:cstheme="minorHAnsi"/>
        </w:rPr>
        <w:t>the approval of nine</w:t>
      </w:r>
      <w:r w:rsidRPr="002A2AF2">
        <w:rPr>
          <w:rFonts w:cstheme="minorHAnsi"/>
        </w:rPr>
        <w:t xml:space="preserve"> key element</w:t>
      </w:r>
      <w:r w:rsidR="00B36559">
        <w:rPr>
          <w:rFonts w:cstheme="minorHAnsi"/>
        </w:rPr>
        <w:t xml:space="preserve"> plans</w:t>
      </w:r>
      <w:r w:rsidRPr="002A2AF2">
        <w:rPr>
          <w:rFonts w:cstheme="minorHAnsi"/>
        </w:rPr>
        <w:t xml:space="preserve"> applied to all states and tribes</w:t>
      </w:r>
      <w:r>
        <w:rPr>
          <w:rFonts w:cstheme="minorHAnsi"/>
        </w:rPr>
        <w:t xml:space="preserve">. </w:t>
      </w:r>
      <w:r w:rsidRPr="002A2AF2">
        <w:rPr>
          <w:rFonts w:cstheme="minorHAnsi"/>
        </w:rPr>
        <w:t xml:space="preserve"> Mike Scozzafava </w:t>
      </w:r>
      <w:r>
        <w:rPr>
          <w:rFonts w:cstheme="minorHAnsi"/>
        </w:rPr>
        <w:t xml:space="preserve">said the concern has come up during engagement sessions and USEPA is evaluating ways to help communities interested in NPS work to apply with </w:t>
      </w:r>
      <w:r w:rsidRPr="002A2AF2">
        <w:rPr>
          <w:rFonts w:cstheme="minorHAnsi"/>
        </w:rPr>
        <w:t xml:space="preserve">less than a </w:t>
      </w:r>
      <w:r w:rsidR="0093295D">
        <w:rPr>
          <w:rFonts w:cstheme="minorHAnsi"/>
        </w:rPr>
        <w:t>nine</w:t>
      </w:r>
      <w:r w:rsidRPr="002A2AF2">
        <w:rPr>
          <w:rFonts w:cstheme="minorHAnsi"/>
        </w:rPr>
        <w:t xml:space="preserve"> key element plan.</w:t>
      </w:r>
      <w:r>
        <w:rPr>
          <w:rFonts w:cstheme="minorHAnsi"/>
        </w:rPr>
        <w:t xml:space="preserve"> Searle </w:t>
      </w:r>
      <w:r w:rsidR="002D176F">
        <w:rPr>
          <w:rFonts w:cstheme="minorHAnsi"/>
        </w:rPr>
        <w:t xml:space="preserve">added </w:t>
      </w:r>
      <w:r>
        <w:rPr>
          <w:rFonts w:cstheme="minorHAnsi"/>
        </w:rPr>
        <w:t xml:space="preserve">that a lot of the healthy watersheds are in the northern part of the state, located in tribal territory.  It would benefit Wisconsin to be able to integrate funding on tribal property or lands. </w:t>
      </w:r>
    </w:p>
    <w:p w14:paraId="6B785C0B" w14:textId="77777777" w:rsidR="008F1E7D" w:rsidRPr="002A2AF2" w:rsidRDefault="008F1E7D" w:rsidP="00B02C81">
      <w:pPr>
        <w:spacing w:after="0" w:line="240" w:lineRule="auto"/>
        <w:rPr>
          <w:rFonts w:cstheme="minorHAnsi"/>
        </w:rPr>
      </w:pPr>
    </w:p>
    <w:p w14:paraId="792FD19E" w14:textId="6C9F5E34" w:rsidR="008F1E7D" w:rsidRPr="00490048" w:rsidRDefault="008F1E7D" w:rsidP="00B02C81">
      <w:pPr>
        <w:spacing w:after="0" w:line="240" w:lineRule="auto"/>
        <w:rPr>
          <w:rFonts w:cstheme="minorHAnsi"/>
          <w:i/>
          <w:iCs/>
        </w:rPr>
      </w:pPr>
      <w:r w:rsidRPr="002A2AF2">
        <w:rPr>
          <w:rFonts w:cstheme="minorHAnsi"/>
          <w:i/>
          <w:iCs/>
        </w:rPr>
        <w:t>Discussion</w:t>
      </w:r>
    </w:p>
    <w:p w14:paraId="3A89A551" w14:textId="77777777" w:rsidR="008F1E7D" w:rsidRDefault="008F1E7D" w:rsidP="00B02C81">
      <w:pPr>
        <w:spacing w:after="0" w:line="240" w:lineRule="auto"/>
        <w:rPr>
          <w:rFonts w:cstheme="minorHAnsi"/>
          <w:i/>
          <w:iCs/>
        </w:rPr>
      </w:pPr>
    </w:p>
    <w:p w14:paraId="4D97E546" w14:textId="77E3DABE" w:rsidR="008F1E7D" w:rsidRPr="002A2AF2" w:rsidRDefault="008F1E7D" w:rsidP="00B02C81">
      <w:pPr>
        <w:spacing w:after="0" w:line="240" w:lineRule="auto"/>
        <w:rPr>
          <w:rFonts w:cstheme="minorHAnsi"/>
        </w:rPr>
      </w:pPr>
      <w:r w:rsidRPr="002A2AF2">
        <w:rPr>
          <w:rFonts w:cstheme="minorHAnsi"/>
          <w:i/>
          <w:iCs/>
        </w:rPr>
        <w:t>Minnesota -</w:t>
      </w:r>
      <w:r w:rsidRPr="002A2AF2">
        <w:rPr>
          <w:rFonts w:cstheme="minorHAnsi"/>
        </w:rPr>
        <w:t xml:space="preserve"> Vanderbosch </w:t>
      </w:r>
      <w:r>
        <w:rPr>
          <w:rFonts w:cstheme="minorHAnsi"/>
        </w:rPr>
        <w:t xml:space="preserve">said </w:t>
      </w:r>
      <w:r w:rsidRPr="002A2AF2">
        <w:rPr>
          <w:rFonts w:cstheme="minorHAnsi"/>
        </w:rPr>
        <w:t>M</w:t>
      </w:r>
      <w:r>
        <w:rPr>
          <w:rFonts w:cstheme="minorHAnsi"/>
        </w:rPr>
        <w:t xml:space="preserve">innesota </w:t>
      </w:r>
      <w:r w:rsidRPr="002A2AF2">
        <w:rPr>
          <w:rFonts w:cstheme="minorHAnsi"/>
        </w:rPr>
        <w:t>PCA</w:t>
      </w:r>
      <w:r>
        <w:rPr>
          <w:rFonts w:cstheme="minorHAnsi"/>
        </w:rPr>
        <w:t xml:space="preserve"> has a few staff dedicated to serving as tribal liaisons.   Wild rice is a priority to the Ojibwe, Dakota, and Chippewa. </w:t>
      </w:r>
      <w:r w:rsidRPr="002A2AF2">
        <w:rPr>
          <w:rFonts w:cstheme="minorHAnsi"/>
        </w:rPr>
        <w:t xml:space="preserve"> </w:t>
      </w:r>
      <w:r>
        <w:rPr>
          <w:rFonts w:cstheme="minorHAnsi"/>
        </w:rPr>
        <w:t xml:space="preserve">Overall, tribal coordination is robust and </w:t>
      </w:r>
      <w:r>
        <w:rPr>
          <w:rFonts w:cstheme="minorHAnsi"/>
        </w:rPr>
        <w:lastRenderedPageBreak/>
        <w:t>routine.  Tribal priorities are incorporated into waters outside of tribal areas.  Within PCA’s regulatory programs, the agency makes sure to prioritize permit issuance and compliance to spend equal amounts of time on permittees and discharges near EJ areas.  It becomes logistically challenging to get compliance inspectors to the northern part of Minnesota</w:t>
      </w:r>
      <w:r w:rsidRPr="002A2AF2">
        <w:rPr>
          <w:rFonts w:cstheme="minorHAnsi"/>
        </w:rPr>
        <w:t>. Tribal interests are well served but other communities need further support. Vanderbosch asked</w:t>
      </w:r>
      <w:r w:rsidR="009D0906">
        <w:rPr>
          <w:rFonts w:cstheme="minorHAnsi"/>
        </w:rPr>
        <w:t xml:space="preserve"> for resources on the definition of meaningful </w:t>
      </w:r>
      <w:r w:rsidR="00A02E37">
        <w:rPr>
          <w:rFonts w:cstheme="minorHAnsi"/>
        </w:rPr>
        <w:t>engagement</w:t>
      </w:r>
      <w:r w:rsidR="009D0906">
        <w:rPr>
          <w:rFonts w:cstheme="minorHAnsi"/>
        </w:rPr>
        <w:t>.</w:t>
      </w:r>
    </w:p>
    <w:p w14:paraId="574387E5" w14:textId="77777777" w:rsidR="008F1E7D" w:rsidRDefault="008F1E7D" w:rsidP="00B02C81">
      <w:pPr>
        <w:spacing w:after="0" w:line="240" w:lineRule="auto"/>
        <w:rPr>
          <w:rFonts w:cstheme="minorHAnsi"/>
          <w:i/>
          <w:iCs/>
        </w:rPr>
      </w:pPr>
    </w:p>
    <w:p w14:paraId="54C13162" w14:textId="45506196" w:rsidR="008F1E7D" w:rsidRDefault="008F1E7D" w:rsidP="00B02C81">
      <w:pPr>
        <w:spacing w:after="0" w:line="240" w:lineRule="auto"/>
        <w:rPr>
          <w:rFonts w:cstheme="minorHAnsi"/>
        </w:rPr>
      </w:pPr>
      <w:r w:rsidRPr="002A2AF2">
        <w:rPr>
          <w:rFonts w:cstheme="minorHAnsi"/>
          <w:i/>
          <w:iCs/>
        </w:rPr>
        <w:t>Missouri -</w:t>
      </w:r>
      <w:r w:rsidRPr="002A2AF2">
        <w:rPr>
          <w:rFonts w:cstheme="minorHAnsi"/>
        </w:rPr>
        <w:t xml:space="preserve"> </w:t>
      </w:r>
      <w:r>
        <w:rPr>
          <w:rFonts w:cstheme="minorHAnsi"/>
        </w:rPr>
        <w:t xml:space="preserve">Wieberg said Missouri DNR staff are incorporating EJ into TMDL development, in part by using the EJ screen tool.  </w:t>
      </w:r>
      <w:r w:rsidRPr="002A2AF2">
        <w:rPr>
          <w:rFonts w:cstheme="minorHAnsi"/>
        </w:rPr>
        <w:t xml:space="preserve">There is a struggle with classifying EJ communities </w:t>
      </w:r>
      <w:r>
        <w:rPr>
          <w:rFonts w:cstheme="minorHAnsi"/>
        </w:rPr>
        <w:t>as there are many rural areas in the state that area largely Caucasian</w:t>
      </w:r>
      <w:r w:rsidR="00D50E79">
        <w:rPr>
          <w:rFonts w:cstheme="minorHAnsi"/>
        </w:rPr>
        <w:t xml:space="preserve"> but </w:t>
      </w:r>
      <w:r>
        <w:rPr>
          <w:rFonts w:cstheme="minorHAnsi"/>
        </w:rPr>
        <w:t>still facing many disparities</w:t>
      </w:r>
      <w:r w:rsidRPr="002A2AF2">
        <w:rPr>
          <w:rFonts w:cstheme="minorHAnsi"/>
        </w:rPr>
        <w:t xml:space="preserve">. </w:t>
      </w:r>
    </w:p>
    <w:p w14:paraId="12906A99" w14:textId="77777777" w:rsidR="008F1E7D" w:rsidRPr="002A2AF2" w:rsidRDefault="008F1E7D" w:rsidP="00B02C81">
      <w:pPr>
        <w:spacing w:after="0" w:line="240" w:lineRule="auto"/>
        <w:rPr>
          <w:rFonts w:cstheme="minorHAnsi"/>
        </w:rPr>
      </w:pPr>
    </w:p>
    <w:p w14:paraId="49563BEF" w14:textId="77777777" w:rsidR="008F1E7D" w:rsidRDefault="008F1E7D" w:rsidP="00B02C81">
      <w:pPr>
        <w:spacing w:after="0" w:line="240" w:lineRule="auto"/>
        <w:rPr>
          <w:rFonts w:cstheme="minorHAnsi"/>
        </w:rPr>
      </w:pPr>
      <w:r>
        <w:rPr>
          <w:rFonts w:cstheme="minorHAnsi"/>
        </w:rPr>
        <w:t xml:space="preserve">On the drinking water side of things, there are less than 10 public water suppliers able to adjust schedules of compliance or adjust water quality variances based on financial disparities.  There is a variance approved for affordability factors.  Challenges are in both the urban and rural settings.   Missouri DNR has an effective permit processing rate and staff have not yet made changes to prioritize EJ efforts from a 303(d) or permitting standpoint.  </w:t>
      </w:r>
    </w:p>
    <w:p w14:paraId="57C43FB0" w14:textId="77777777" w:rsidR="00D50E79" w:rsidRDefault="00D50E79" w:rsidP="00B02C81">
      <w:pPr>
        <w:spacing w:after="0" w:line="240" w:lineRule="auto"/>
        <w:rPr>
          <w:rFonts w:cstheme="minorHAnsi"/>
        </w:rPr>
      </w:pPr>
    </w:p>
    <w:p w14:paraId="0C461D30" w14:textId="77777777" w:rsidR="008F1E7D" w:rsidRDefault="008F1E7D" w:rsidP="00B02C81">
      <w:pPr>
        <w:spacing w:after="0" w:line="240" w:lineRule="auto"/>
        <w:rPr>
          <w:rFonts w:cstheme="minorHAnsi"/>
        </w:rPr>
      </w:pPr>
      <w:r>
        <w:rPr>
          <w:rFonts w:cstheme="minorHAnsi"/>
        </w:rPr>
        <w:t xml:space="preserve">Missouri does not have any federally recognized tribes in the state but does coordinate with surrounding states with tribal concerns e.g., Oklahoma.  </w:t>
      </w:r>
    </w:p>
    <w:p w14:paraId="78DA7A59" w14:textId="77777777" w:rsidR="008F1E7D" w:rsidRDefault="008F1E7D" w:rsidP="00B02C81">
      <w:pPr>
        <w:spacing w:after="0" w:line="240" w:lineRule="auto"/>
        <w:rPr>
          <w:rFonts w:cstheme="minorHAnsi"/>
          <w:i/>
          <w:iCs/>
        </w:rPr>
      </w:pPr>
    </w:p>
    <w:p w14:paraId="7094A635" w14:textId="35B6A240" w:rsidR="008F1E7D" w:rsidRPr="002A2AF2" w:rsidRDefault="008F1E7D" w:rsidP="00B02C81">
      <w:pPr>
        <w:spacing w:after="0" w:line="240" w:lineRule="auto"/>
        <w:rPr>
          <w:rFonts w:cstheme="minorHAnsi"/>
        </w:rPr>
      </w:pPr>
      <w:r w:rsidRPr="002A2AF2">
        <w:rPr>
          <w:rFonts w:cstheme="minorHAnsi"/>
        </w:rPr>
        <w:t xml:space="preserve">Iowa – Schneiders </w:t>
      </w:r>
      <w:r>
        <w:rPr>
          <w:rFonts w:cstheme="minorHAnsi"/>
        </w:rPr>
        <w:t>shared that Iowa DNR’s legal coordinator is evaluating the entire agency on how to improve its EJ efforts</w:t>
      </w:r>
      <w:r w:rsidRPr="002A2AF2">
        <w:rPr>
          <w:rFonts w:cstheme="minorHAnsi"/>
        </w:rPr>
        <w:t>. The state’s biggest activities</w:t>
      </w:r>
      <w:r w:rsidR="00D138BE">
        <w:rPr>
          <w:rFonts w:cstheme="minorHAnsi"/>
        </w:rPr>
        <w:t xml:space="preserve"> relate to the</w:t>
      </w:r>
      <w:r w:rsidRPr="002A2AF2">
        <w:rPr>
          <w:rFonts w:cstheme="minorHAnsi"/>
        </w:rPr>
        <w:t xml:space="preserve"> </w:t>
      </w:r>
      <w:r>
        <w:rPr>
          <w:rFonts w:cstheme="minorHAnsi"/>
        </w:rPr>
        <w:t xml:space="preserve">Bipartisan Infrastructure Law </w:t>
      </w:r>
      <w:r w:rsidRPr="002A2AF2">
        <w:rPr>
          <w:rFonts w:cstheme="minorHAnsi"/>
        </w:rPr>
        <w:t xml:space="preserve">funding and creating ways of evaluating equitable distribution of funds throughout the state.  </w:t>
      </w:r>
      <w:r>
        <w:rPr>
          <w:rFonts w:cstheme="minorHAnsi"/>
        </w:rPr>
        <w:t xml:space="preserve">Iowa DNR will be requesting </w:t>
      </w:r>
      <w:r w:rsidRPr="002A2AF2">
        <w:rPr>
          <w:rFonts w:cstheme="minorHAnsi"/>
        </w:rPr>
        <w:t xml:space="preserve">public comment in late June </w:t>
      </w:r>
      <w:r>
        <w:rPr>
          <w:rFonts w:cstheme="minorHAnsi"/>
        </w:rPr>
        <w:t xml:space="preserve">or </w:t>
      </w:r>
      <w:r w:rsidRPr="002A2AF2">
        <w:rPr>
          <w:rFonts w:cstheme="minorHAnsi"/>
        </w:rPr>
        <w:t>July</w:t>
      </w:r>
      <w:r>
        <w:rPr>
          <w:rFonts w:cstheme="minorHAnsi"/>
        </w:rPr>
        <w:t xml:space="preserve"> 2022</w:t>
      </w:r>
      <w:r w:rsidRPr="002A2AF2">
        <w:rPr>
          <w:rFonts w:cstheme="minorHAnsi"/>
        </w:rPr>
        <w:t xml:space="preserve">.  </w:t>
      </w:r>
    </w:p>
    <w:p w14:paraId="11B94574" w14:textId="77777777" w:rsidR="008F1E7D" w:rsidRDefault="008F1E7D" w:rsidP="00B02C81">
      <w:pPr>
        <w:spacing w:after="0" w:line="240" w:lineRule="auto"/>
        <w:rPr>
          <w:rFonts w:cstheme="minorHAnsi"/>
        </w:rPr>
      </w:pPr>
    </w:p>
    <w:p w14:paraId="0BAA32E8" w14:textId="77777777" w:rsidR="008F1E7D" w:rsidRPr="002A2AF2" w:rsidRDefault="008F1E7D" w:rsidP="00B02C81">
      <w:pPr>
        <w:spacing w:after="0" w:line="240" w:lineRule="auto"/>
        <w:rPr>
          <w:rFonts w:cstheme="minorHAnsi"/>
        </w:rPr>
      </w:pPr>
      <w:r>
        <w:rPr>
          <w:rFonts w:cstheme="minorHAnsi"/>
        </w:rPr>
        <w:t xml:space="preserve">Iowa DNR is working on providing translations on its website, state parks and beaches.  It will be a lengthy effort and Iowa is engaging USEPA as a partner.  Iowa has a credible data law that makes participatory science challenging to integrate into CWA assessments.  The law requires certified labs, quality action project plans (QAPPS), and a minimum of seven samples in a given year.  Smaller groups do not have the funding resources to meeting the requirements.   </w:t>
      </w:r>
    </w:p>
    <w:p w14:paraId="1B6FB7DD" w14:textId="77777777" w:rsidR="008F1E7D" w:rsidRDefault="008F1E7D" w:rsidP="00B02C81">
      <w:pPr>
        <w:spacing w:after="0" w:line="240" w:lineRule="auto"/>
        <w:rPr>
          <w:rFonts w:cstheme="minorHAnsi"/>
          <w:i/>
          <w:iCs/>
        </w:rPr>
      </w:pPr>
    </w:p>
    <w:p w14:paraId="67A9DCBE" w14:textId="088EC014" w:rsidR="002D7CA4" w:rsidRDefault="008F1E7D" w:rsidP="00B02C81">
      <w:pPr>
        <w:spacing w:after="0" w:line="240" w:lineRule="auto"/>
        <w:rPr>
          <w:rFonts w:cstheme="minorHAnsi"/>
        </w:rPr>
      </w:pPr>
      <w:r w:rsidRPr="002A2AF2">
        <w:rPr>
          <w:rFonts w:cstheme="minorHAnsi"/>
          <w:i/>
          <w:iCs/>
        </w:rPr>
        <w:t xml:space="preserve">Wisconsin </w:t>
      </w:r>
      <w:r w:rsidRPr="002A2AF2">
        <w:rPr>
          <w:rFonts w:cstheme="minorHAnsi"/>
        </w:rPr>
        <w:t xml:space="preserve">– Searle </w:t>
      </w:r>
      <w:r>
        <w:rPr>
          <w:rFonts w:cstheme="minorHAnsi"/>
        </w:rPr>
        <w:t xml:space="preserve">said </w:t>
      </w:r>
      <w:r w:rsidR="00490048">
        <w:rPr>
          <w:rFonts w:cstheme="minorHAnsi"/>
        </w:rPr>
        <w:t>Wisconsin</w:t>
      </w:r>
      <w:r>
        <w:rPr>
          <w:rFonts w:cstheme="minorHAnsi"/>
        </w:rPr>
        <w:t xml:space="preserve"> is developing its own version of the EJ screening tool called </w:t>
      </w:r>
      <w:r w:rsidRPr="002A2AF2">
        <w:rPr>
          <w:rFonts w:cstheme="minorHAnsi"/>
        </w:rPr>
        <w:t>the Wisconsin Environmental Equity Tool</w:t>
      </w:r>
      <w:r>
        <w:rPr>
          <w:rFonts w:cstheme="minorHAnsi"/>
        </w:rPr>
        <w:t xml:space="preserve">.  The Evers administration created an EJ office at the Department of Administration.  Wisconsin DNR is bringing in an EJ policy advisory.  Statewide, Wisconsin just finalized a diversity hiring guide in hopes to recruit a diverse range of candidates.  DNR also has a student diversity internship program. </w:t>
      </w:r>
    </w:p>
    <w:p w14:paraId="102E3C06" w14:textId="77777777" w:rsidR="002D7CA4" w:rsidRDefault="002D7CA4" w:rsidP="00B02C81">
      <w:pPr>
        <w:spacing w:after="0" w:line="240" w:lineRule="auto"/>
        <w:rPr>
          <w:rFonts w:cstheme="minorHAnsi"/>
        </w:rPr>
      </w:pPr>
    </w:p>
    <w:p w14:paraId="0D24BE63" w14:textId="48FA4B8D" w:rsidR="002D7CA4" w:rsidRDefault="008F1E7D" w:rsidP="00B02C81">
      <w:pPr>
        <w:spacing w:after="0" w:line="240" w:lineRule="auto"/>
        <w:rPr>
          <w:rFonts w:cstheme="minorHAnsi"/>
        </w:rPr>
      </w:pPr>
      <w:r>
        <w:rPr>
          <w:rFonts w:cstheme="minorHAnsi"/>
        </w:rPr>
        <w:t>Marcia Willhite said Wisconsin is in the early stages of how to incorporate EJ and inclusion into program planning.  There are many more opportunities to conduct outreach more actively whether it</w:t>
      </w:r>
      <w:r w:rsidR="002D7CA4">
        <w:rPr>
          <w:rFonts w:cstheme="minorHAnsi"/>
        </w:rPr>
        <w:t xml:space="preserve"> is </w:t>
      </w:r>
      <w:r>
        <w:rPr>
          <w:rFonts w:cstheme="minorHAnsi"/>
        </w:rPr>
        <w:t>when DNR is working on triennial standards, putting together a vision for TMDLS and priority areas, or reaching out to entities for increasing data collection for the integrated report.  Willhite would like to see more active outreach to tribal communities, rural areas, and urban neighbors that are not typically involved in DNR’s programs.  The groups may have opinions about water quality e.g., what kinds of contaminants they are concerned about.</w:t>
      </w:r>
    </w:p>
    <w:p w14:paraId="451C0D90" w14:textId="77777777" w:rsidR="003128E9" w:rsidRDefault="003128E9" w:rsidP="00B02C81">
      <w:pPr>
        <w:spacing w:after="0" w:line="240" w:lineRule="auto"/>
        <w:rPr>
          <w:rFonts w:cstheme="minorHAnsi"/>
        </w:rPr>
      </w:pPr>
    </w:p>
    <w:p w14:paraId="3D965FB4" w14:textId="77777777" w:rsidR="003128E9" w:rsidRDefault="003128E9" w:rsidP="00B02C81">
      <w:pPr>
        <w:spacing w:after="0" w:line="240" w:lineRule="auto"/>
        <w:rPr>
          <w:rFonts w:cstheme="minorHAnsi"/>
        </w:rPr>
      </w:pPr>
    </w:p>
    <w:p w14:paraId="22242655" w14:textId="77777777" w:rsidR="003128E9" w:rsidRDefault="003128E9" w:rsidP="00B02C81">
      <w:pPr>
        <w:spacing w:after="0" w:line="240" w:lineRule="auto"/>
        <w:rPr>
          <w:rFonts w:cstheme="minorHAnsi"/>
        </w:rPr>
      </w:pPr>
    </w:p>
    <w:p w14:paraId="1461E3F9" w14:textId="77777777" w:rsidR="003128E9" w:rsidRDefault="003128E9" w:rsidP="00B02C81">
      <w:pPr>
        <w:spacing w:after="0" w:line="240" w:lineRule="auto"/>
        <w:rPr>
          <w:rFonts w:cstheme="minorHAnsi"/>
        </w:rPr>
      </w:pPr>
    </w:p>
    <w:p w14:paraId="4D916034" w14:textId="60B14EB1" w:rsidR="008F1E7D" w:rsidRPr="002A2AF2" w:rsidRDefault="008F1E7D" w:rsidP="00B02C81">
      <w:pPr>
        <w:spacing w:after="0" w:line="240" w:lineRule="auto"/>
        <w:rPr>
          <w:rFonts w:cstheme="minorHAnsi"/>
          <w:b/>
          <w:bCs/>
          <w:u w:val="single"/>
        </w:rPr>
      </w:pPr>
      <w:r w:rsidRPr="002A2AF2">
        <w:rPr>
          <w:rFonts w:cstheme="minorHAnsi"/>
          <w:b/>
          <w:bCs/>
          <w:u w:val="single"/>
        </w:rPr>
        <w:lastRenderedPageBreak/>
        <w:t xml:space="preserve">Nutrients </w:t>
      </w:r>
    </w:p>
    <w:p w14:paraId="5D2499EF" w14:textId="77777777" w:rsidR="008F1E7D" w:rsidRPr="002A2AF2" w:rsidRDefault="008F1E7D" w:rsidP="00B02C81">
      <w:pPr>
        <w:spacing w:after="0" w:line="240" w:lineRule="auto"/>
        <w:rPr>
          <w:rFonts w:cstheme="minorHAnsi"/>
          <w:i/>
          <w:iCs/>
        </w:rPr>
      </w:pPr>
      <w:r w:rsidRPr="002A2AF2">
        <w:rPr>
          <w:rFonts w:cstheme="minorHAnsi"/>
          <w:i/>
          <w:iCs/>
        </w:rPr>
        <w:t>USEPA Nutrient Memo</w:t>
      </w:r>
    </w:p>
    <w:p w14:paraId="60324701" w14:textId="77777777" w:rsidR="008F1E7D" w:rsidRDefault="008F1E7D" w:rsidP="00B02C81">
      <w:pPr>
        <w:spacing w:after="0" w:line="240" w:lineRule="auto"/>
        <w:rPr>
          <w:rFonts w:cstheme="minorHAnsi"/>
        </w:rPr>
      </w:pPr>
    </w:p>
    <w:p w14:paraId="03DAE1C2" w14:textId="6E9973B3" w:rsidR="008F1E7D" w:rsidRPr="005F31F7" w:rsidRDefault="008F1E7D" w:rsidP="00B02C81">
      <w:pPr>
        <w:spacing w:after="0" w:line="240" w:lineRule="auto"/>
        <w:rPr>
          <w:rFonts w:cstheme="minorHAnsi"/>
        </w:rPr>
      </w:pPr>
      <w:r w:rsidRPr="005F31F7">
        <w:rPr>
          <w:rFonts w:cstheme="minorHAnsi"/>
        </w:rPr>
        <w:t>Tom Wall reviewed portions of the USEPA Nutrient Memorandum published in April 2022</w:t>
      </w:r>
      <w:r w:rsidR="00C366DA" w:rsidRPr="005F31F7">
        <w:rPr>
          <w:rFonts w:cstheme="minorHAnsi"/>
        </w:rPr>
        <w:t xml:space="preserve"> and</w:t>
      </w:r>
      <w:r w:rsidRPr="005F31F7">
        <w:rPr>
          <w:rFonts w:cstheme="minorHAnsi"/>
        </w:rPr>
        <w:t xml:space="preserve"> emphasized the </w:t>
      </w:r>
      <w:r w:rsidR="00DD1125" w:rsidRPr="005F31F7">
        <w:rPr>
          <w:rFonts w:cstheme="minorHAnsi"/>
        </w:rPr>
        <w:t xml:space="preserve">Biden-Harris </w:t>
      </w:r>
      <w:r w:rsidR="009A6324" w:rsidRPr="005F31F7">
        <w:rPr>
          <w:rFonts w:cstheme="minorHAnsi"/>
        </w:rPr>
        <w:t>A</w:t>
      </w:r>
      <w:r w:rsidRPr="005F31F7">
        <w:rPr>
          <w:rFonts w:cstheme="minorHAnsi"/>
        </w:rPr>
        <w:t xml:space="preserve">dministration’s support of broader approaches, including advanced watershed planning tools to identify critical resources areas, and promoting state use of the revolving fund of </w:t>
      </w:r>
      <w:r w:rsidR="0022440F" w:rsidRPr="005F31F7">
        <w:rPr>
          <w:rFonts w:cstheme="minorHAnsi"/>
        </w:rPr>
        <w:t>$</w:t>
      </w:r>
      <w:r w:rsidRPr="005F31F7">
        <w:rPr>
          <w:rFonts w:cstheme="minorHAnsi"/>
        </w:rPr>
        <w:t xml:space="preserve">11.7 billion allocated to CWA State Revolving Funds (SRFs). </w:t>
      </w:r>
    </w:p>
    <w:p w14:paraId="0BF70600" w14:textId="77777777" w:rsidR="00490048" w:rsidRPr="005F31F7" w:rsidRDefault="00490048" w:rsidP="00B02C81">
      <w:pPr>
        <w:spacing w:after="0" w:line="240" w:lineRule="auto"/>
        <w:rPr>
          <w:rFonts w:cstheme="minorHAnsi"/>
        </w:rPr>
      </w:pPr>
    </w:p>
    <w:p w14:paraId="24CA20CD" w14:textId="20F87996" w:rsidR="008F1E7D" w:rsidRDefault="0022440F" w:rsidP="00B02C81">
      <w:pPr>
        <w:spacing w:after="0" w:line="240" w:lineRule="auto"/>
        <w:rPr>
          <w:rFonts w:eastAsia="Times New Roman" w:cstheme="minorHAnsi"/>
        </w:rPr>
      </w:pPr>
      <w:r w:rsidRPr="005F31F7">
        <w:rPr>
          <w:rFonts w:cstheme="minorHAnsi"/>
        </w:rPr>
        <w:t xml:space="preserve">The Trump </w:t>
      </w:r>
      <w:r w:rsidR="008C512E" w:rsidRPr="005F31F7">
        <w:rPr>
          <w:rFonts w:cstheme="minorHAnsi"/>
        </w:rPr>
        <w:t>A</w:t>
      </w:r>
      <w:r w:rsidR="008F1E7D" w:rsidRPr="005F31F7">
        <w:rPr>
          <w:rFonts w:cstheme="minorHAnsi"/>
        </w:rPr>
        <w:t>dministration focused on the area of trading and market approaches.  Th</w:t>
      </w:r>
      <w:r w:rsidR="005A4449" w:rsidRPr="005F31F7">
        <w:rPr>
          <w:rFonts w:cstheme="minorHAnsi"/>
        </w:rPr>
        <w:t>e Biden-Harris</w:t>
      </w:r>
      <w:r w:rsidR="008F1E7D" w:rsidRPr="005F31F7">
        <w:rPr>
          <w:rFonts w:cstheme="minorHAnsi"/>
        </w:rPr>
        <w:t xml:space="preserve"> </w:t>
      </w:r>
      <w:r w:rsidR="008C512E" w:rsidRPr="005F31F7">
        <w:rPr>
          <w:rFonts w:cstheme="minorHAnsi"/>
        </w:rPr>
        <w:t>A</w:t>
      </w:r>
      <w:r w:rsidR="008F1E7D" w:rsidRPr="005F31F7">
        <w:rPr>
          <w:rFonts w:cstheme="minorHAnsi"/>
        </w:rPr>
        <w:t>dministration embraces and supports those strategies but</w:t>
      </w:r>
      <w:r w:rsidR="00AA72E0" w:rsidRPr="005F31F7">
        <w:rPr>
          <w:rFonts w:cstheme="minorHAnsi"/>
        </w:rPr>
        <w:t xml:space="preserve"> wishes</w:t>
      </w:r>
      <w:r w:rsidR="008F1E7D" w:rsidRPr="005F31F7">
        <w:rPr>
          <w:rFonts w:cstheme="minorHAnsi"/>
        </w:rPr>
        <w:t xml:space="preserve"> to</w:t>
      </w:r>
      <w:r w:rsidR="002450A0" w:rsidRPr="005F31F7">
        <w:rPr>
          <w:rFonts w:cstheme="minorHAnsi"/>
        </w:rPr>
        <w:t xml:space="preserve"> emphasize</w:t>
      </w:r>
      <w:r w:rsidR="008F1E7D" w:rsidRPr="005F31F7">
        <w:rPr>
          <w:rFonts w:cstheme="minorHAnsi"/>
        </w:rPr>
        <w:t xml:space="preserve"> a fuller set of tools to make progress</w:t>
      </w:r>
      <w:r w:rsidR="004A47EC" w:rsidRPr="005F31F7">
        <w:rPr>
          <w:rFonts w:cstheme="minorHAnsi"/>
        </w:rPr>
        <w:t xml:space="preserve"> on nutrient loading to the Gulf of Mexico</w:t>
      </w:r>
      <w:r w:rsidR="002450A0" w:rsidRPr="005F31F7">
        <w:rPr>
          <w:rFonts w:cstheme="minorHAnsi"/>
        </w:rPr>
        <w:t xml:space="preserve">. </w:t>
      </w:r>
      <w:r w:rsidR="00774F74" w:rsidRPr="005F31F7">
        <w:rPr>
          <w:rFonts w:cstheme="minorHAnsi"/>
        </w:rPr>
        <w:t xml:space="preserve">Other highlights of the memo include support for the Gulf of </w:t>
      </w:r>
      <w:r w:rsidR="008F1E7D" w:rsidRPr="005F31F7">
        <w:rPr>
          <w:rFonts w:eastAsia="Times New Roman" w:cstheme="minorHAnsi"/>
        </w:rPr>
        <w:t xml:space="preserve">Mexico </w:t>
      </w:r>
      <w:r w:rsidR="00774F74" w:rsidRPr="005F31F7">
        <w:rPr>
          <w:rFonts w:eastAsia="Times New Roman" w:cstheme="minorHAnsi"/>
        </w:rPr>
        <w:t>P</w:t>
      </w:r>
      <w:r w:rsidR="008F1E7D" w:rsidRPr="005F31F7">
        <w:rPr>
          <w:rFonts w:eastAsia="Times New Roman" w:cstheme="minorHAnsi"/>
        </w:rPr>
        <w:t xml:space="preserve">rogram </w:t>
      </w:r>
      <w:r w:rsidR="00774F74" w:rsidRPr="005F31F7">
        <w:rPr>
          <w:rFonts w:eastAsia="Times New Roman" w:cstheme="minorHAnsi"/>
        </w:rPr>
        <w:t>O</w:t>
      </w:r>
      <w:r w:rsidR="008F1E7D" w:rsidRPr="005F31F7">
        <w:rPr>
          <w:rFonts w:eastAsia="Times New Roman" w:cstheme="minorHAnsi"/>
        </w:rPr>
        <w:t>ffice</w:t>
      </w:r>
      <w:r w:rsidR="00774F74" w:rsidRPr="005F31F7">
        <w:rPr>
          <w:rFonts w:eastAsia="Times New Roman" w:cstheme="minorHAnsi"/>
        </w:rPr>
        <w:t xml:space="preserve">’s Farmer to Farmer Grant program and the One Water, One Approach.  </w:t>
      </w:r>
      <w:r w:rsidR="002D5C58" w:rsidRPr="005F31F7">
        <w:rPr>
          <w:rFonts w:eastAsia="Times New Roman" w:cstheme="minorHAnsi"/>
        </w:rPr>
        <w:t xml:space="preserve">Additionally, the memo cites the importance of alignment with USDA </w:t>
      </w:r>
      <w:r w:rsidR="00977D7C">
        <w:rPr>
          <w:rFonts w:eastAsia="Times New Roman" w:cstheme="minorHAnsi"/>
        </w:rPr>
        <w:t>Natural Resource Conservation Service (</w:t>
      </w:r>
      <w:r w:rsidR="002D5C58" w:rsidRPr="005F31F7">
        <w:rPr>
          <w:rFonts w:eastAsia="Times New Roman" w:cstheme="minorHAnsi"/>
        </w:rPr>
        <w:t>NRCS</w:t>
      </w:r>
      <w:r w:rsidR="00977D7C">
        <w:rPr>
          <w:rFonts w:eastAsia="Times New Roman" w:cstheme="minorHAnsi"/>
        </w:rPr>
        <w:t>)</w:t>
      </w:r>
      <w:r w:rsidR="002D5C58" w:rsidRPr="005F31F7">
        <w:rPr>
          <w:rFonts w:eastAsia="Times New Roman" w:cstheme="minorHAnsi"/>
        </w:rPr>
        <w:t xml:space="preserve"> programs which support</w:t>
      </w:r>
      <w:r w:rsidR="008F1E7D" w:rsidRPr="005F31F7">
        <w:rPr>
          <w:rFonts w:eastAsia="Times New Roman" w:cstheme="minorHAnsi"/>
        </w:rPr>
        <w:t xml:space="preserve"> to support states and tribes, using the CWA framework to make progress, and wastewater treatment plant (WWTP) optimization to reduce nutrient loads. </w:t>
      </w:r>
    </w:p>
    <w:p w14:paraId="6C4AC522" w14:textId="77777777" w:rsidR="008F1E7D" w:rsidRDefault="008F1E7D" w:rsidP="00B02C81">
      <w:pPr>
        <w:spacing w:after="0" w:line="240" w:lineRule="auto"/>
        <w:rPr>
          <w:rFonts w:cstheme="minorHAnsi"/>
        </w:rPr>
      </w:pPr>
    </w:p>
    <w:p w14:paraId="0B7990FB" w14:textId="00DA6AD0" w:rsidR="008F1E7D" w:rsidRPr="002A2AF2" w:rsidRDefault="008F1E7D" w:rsidP="00B02C81">
      <w:pPr>
        <w:spacing w:after="0" w:line="240" w:lineRule="auto"/>
        <w:rPr>
          <w:rFonts w:cstheme="minorHAnsi"/>
        </w:rPr>
      </w:pPr>
      <w:r w:rsidRPr="002A2AF2">
        <w:rPr>
          <w:rFonts w:cstheme="minorHAnsi"/>
        </w:rPr>
        <w:t xml:space="preserve">Willhite </w:t>
      </w:r>
      <w:r>
        <w:rPr>
          <w:rFonts w:cstheme="minorHAnsi"/>
        </w:rPr>
        <w:t>said in support of the memo’s statement of increased collaboration with the NRCS, one way to do that is to streamline data requests by allowing NRCS state offices to disseminate data to states to update their nutrient reduction strategies with Hydrologic unit code (HUC) 12 NRCS program data.  Wisconsin makes the data request to the state NRCS office, but the state NRCS office still has to go through Headquarters to meet the request.  Willhite suggested that Headquarters allow state NRCS offices to track practices by watershed and type and revisit the data management structure to better assist states to identify the kind of implementation that has already occurred and better plan what implementation is needed in the future.</w:t>
      </w:r>
      <w:r w:rsidR="0008273E">
        <w:rPr>
          <w:rFonts w:cstheme="minorHAnsi"/>
        </w:rPr>
        <w:t xml:space="preserve"> The current process involves an individual</w:t>
      </w:r>
      <w:r>
        <w:rPr>
          <w:rFonts w:cstheme="minorHAnsi"/>
        </w:rPr>
        <w:t xml:space="preserve"> at Headquarters providing </w:t>
      </w:r>
      <w:r w:rsidR="0008273E">
        <w:rPr>
          <w:rFonts w:cstheme="minorHAnsi"/>
        </w:rPr>
        <w:t xml:space="preserve">the 12 </w:t>
      </w:r>
      <w:r w:rsidR="00C56B4B">
        <w:rPr>
          <w:rFonts w:cstheme="minorHAnsi"/>
        </w:rPr>
        <w:t>Hypoxia Task Force (</w:t>
      </w:r>
      <w:r w:rsidR="0008273E">
        <w:rPr>
          <w:rFonts w:cstheme="minorHAnsi"/>
        </w:rPr>
        <w:t>HTF</w:t>
      </w:r>
      <w:r w:rsidR="00C56B4B">
        <w:rPr>
          <w:rFonts w:cstheme="minorHAnsi"/>
        </w:rPr>
        <w:t>)</w:t>
      </w:r>
      <w:r w:rsidR="0008273E">
        <w:rPr>
          <w:rFonts w:cstheme="minorHAnsi"/>
        </w:rPr>
        <w:t xml:space="preserve"> </w:t>
      </w:r>
      <w:r>
        <w:rPr>
          <w:rFonts w:cstheme="minorHAnsi"/>
        </w:rPr>
        <w:t>states with NRCS data.  Wall appreciated Willhite’s suggestion and said that USEPA is planning to look at its guidance and have a discussion with the</w:t>
      </w:r>
      <w:r w:rsidR="00C56B4B">
        <w:rPr>
          <w:rFonts w:cstheme="minorHAnsi"/>
        </w:rPr>
        <w:t xml:space="preserve"> </w:t>
      </w:r>
      <w:r>
        <w:rPr>
          <w:rFonts w:cstheme="minorHAnsi"/>
        </w:rPr>
        <w:t xml:space="preserve">HTF Coordinating Committee and USDA leadership to figure out a path forward. </w:t>
      </w:r>
    </w:p>
    <w:p w14:paraId="51BBA8C0" w14:textId="77777777" w:rsidR="008F1E7D" w:rsidRDefault="008F1E7D" w:rsidP="00B02C81">
      <w:pPr>
        <w:spacing w:after="0" w:line="240" w:lineRule="auto"/>
        <w:rPr>
          <w:rFonts w:cstheme="minorHAnsi"/>
        </w:rPr>
      </w:pPr>
    </w:p>
    <w:p w14:paraId="2745B71A" w14:textId="6B539EFD" w:rsidR="008F1E7D" w:rsidRDefault="008F1E7D" w:rsidP="00B02C81">
      <w:pPr>
        <w:spacing w:after="0" w:line="240" w:lineRule="auto"/>
        <w:rPr>
          <w:rFonts w:cstheme="minorHAnsi"/>
        </w:rPr>
      </w:pPr>
      <w:r w:rsidRPr="002A2AF2">
        <w:rPr>
          <w:rFonts w:cstheme="minorHAnsi"/>
        </w:rPr>
        <w:t xml:space="preserve">Salvato </w:t>
      </w:r>
      <w:r>
        <w:rPr>
          <w:rFonts w:cstheme="minorHAnsi"/>
        </w:rPr>
        <w:t xml:space="preserve">conveyed interest in the memo’s mention of alignment of priority areas to address nutrient runoff.  The WQEC has previously discussed alignment across state nutrient reduction strategies, Mississippi River Basin Healthy Watersheds Initiative priority watersheds, and National Water Quality Initiative Freshwater Protection grants.  Wall said the time is right to make requests to NRCS leadership. </w:t>
      </w:r>
    </w:p>
    <w:p w14:paraId="388E22C2" w14:textId="77777777" w:rsidR="008F1E7D" w:rsidRPr="002A2AF2" w:rsidRDefault="008F1E7D" w:rsidP="00B02C81">
      <w:pPr>
        <w:spacing w:after="0" w:line="240" w:lineRule="auto"/>
        <w:rPr>
          <w:rFonts w:cstheme="minorHAnsi"/>
        </w:rPr>
      </w:pPr>
    </w:p>
    <w:p w14:paraId="3FD83CCD" w14:textId="4F60F106" w:rsidR="008F1E7D" w:rsidRDefault="008F1E7D" w:rsidP="00B02C81">
      <w:pPr>
        <w:spacing w:after="0" w:line="240" w:lineRule="auto"/>
        <w:rPr>
          <w:rFonts w:eastAsia="Times New Roman" w:cstheme="minorHAnsi"/>
        </w:rPr>
      </w:pPr>
      <w:r w:rsidRPr="002A2AF2">
        <w:rPr>
          <w:rFonts w:cstheme="minorHAnsi"/>
        </w:rPr>
        <w:t xml:space="preserve">Schneiders </w:t>
      </w:r>
      <w:r>
        <w:rPr>
          <w:rFonts w:cstheme="minorHAnsi"/>
        </w:rPr>
        <w:t xml:space="preserve">emphasized his support of the memo’s conclusion about the value and need for building partnerships to advance nutrient reduction progress.  </w:t>
      </w:r>
      <w:r>
        <w:rPr>
          <w:rFonts w:eastAsia="Times New Roman" w:cstheme="minorHAnsi"/>
        </w:rPr>
        <w:t xml:space="preserve"> One concern Schneiders shared is following the Stoner memo, a lot of conflict occurred over nutrient criteria and that ultimately led to pauses in WWTP upgrades.  Despite the challenges, Iowa created partnerships and flexibility that leadership believes has been successful.  Presently there are permit appeals, for example in Ohio over Lake Erie TMDL, that may unravel the progress and priority put towards building partnerships.  Does USEPA have any thoughts to share?  Wall sympathized with Schnieders’ concern </w:t>
      </w:r>
      <w:r w:rsidR="00E21E35">
        <w:rPr>
          <w:rFonts w:eastAsia="Times New Roman" w:cstheme="minorHAnsi"/>
        </w:rPr>
        <w:t xml:space="preserve">and </w:t>
      </w:r>
      <w:r>
        <w:rPr>
          <w:rFonts w:eastAsia="Times New Roman" w:cstheme="minorHAnsi"/>
        </w:rPr>
        <w:t xml:space="preserve">believes that offering alternative approaches to meeting nutrient criteria will allow for less contention among industry and others subject to CWA requirements. </w:t>
      </w:r>
    </w:p>
    <w:p w14:paraId="65A15385" w14:textId="77777777" w:rsidR="008F1E7D" w:rsidRDefault="008F1E7D" w:rsidP="00B02C81">
      <w:pPr>
        <w:spacing w:after="0" w:line="240" w:lineRule="auto"/>
        <w:rPr>
          <w:rFonts w:cstheme="minorHAnsi"/>
        </w:rPr>
      </w:pPr>
    </w:p>
    <w:p w14:paraId="790E075B" w14:textId="73B36A44" w:rsidR="008F1E7D" w:rsidRDefault="008F1E7D" w:rsidP="00B02C81">
      <w:pPr>
        <w:spacing w:after="0" w:line="240" w:lineRule="auto"/>
        <w:rPr>
          <w:rFonts w:eastAsia="Times New Roman" w:cstheme="minorHAnsi"/>
        </w:rPr>
      </w:pPr>
      <w:r>
        <w:rPr>
          <w:rFonts w:cstheme="minorHAnsi"/>
        </w:rPr>
        <w:t xml:space="preserve">Willhite provided background to her comment about the need for emphasizing and promoting partnerships between commodity purchasers and producers.   Wisconsin DNR applied </w:t>
      </w:r>
      <w:r w:rsidR="001B0BC5">
        <w:rPr>
          <w:rFonts w:cstheme="minorHAnsi"/>
        </w:rPr>
        <w:t>for a</w:t>
      </w:r>
      <w:r>
        <w:rPr>
          <w:rFonts w:cstheme="minorHAnsi"/>
        </w:rPr>
        <w:t xml:space="preserve"> NRCS climate smart commodities grant to encourage the adoption of practices that both sequester carbon and develop markets for commodities produced in that way.  DNR is struggling on how best to promote </w:t>
      </w:r>
      <w:r>
        <w:rPr>
          <w:rFonts w:cstheme="minorHAnsi"/>
        </w:rPr>
        <w:lastRenderedPageBreak/>
        <w:t>the adopt</w:t>
      </w:r>
      <w:r w:rsidR="001B0BC5">
        <w:rPr>
          <w:rFonts w:cstheme="minorHAnsi"/>
        </w:rPr>
        <w:t>ion</w:t>
      </w:r>
      <w:r>
        <w:rPr>
          <w:rFonts w:cstheme="minorHAnsi"/>
        </w:rPr>
        <w:t xml:space="preserve"> of both climate smart and water smart practices</w:t>
      </w:r>
      <w:r w:rsidR="0066595D">
        <w:rPr>
          <w:rFonts w:cstheme="minorHAnsi"/>
        </w:rPr>
        <w:t xml:space="preserve">. </w:t>
      </w:r>
      <w:r>
        <w:rPr>
          <w:rFonts w:cstheme="minorHAnsi"/>
        </w:rPr>
        <w:t xml:space="preserve">Willhite suggested that the partnerships with commodity purchasers and producers will help provide the economic driver to middle and later adopters of agriculture conservation practices. </w:t>
      </w:r>
      <w:r w:rsidR="00192F0F">
        <w:rPr>
          <w:rFonts w:cstheme="minorHAnsi"/>
        </w:rPr>
        <w:t xml:space="preserve">This was the basis of the grant application. </w:t>
      </w:r>
      <w:r>
        <w:rPr>
          <w:rFonts w:cstheme="minorHAnsi"/>
        </w:rPr>
        <w:t xml:space="preserve">Wall referenced the Cedar Rapids, Iowa project funded by the Soil and Water Outcomes fund.  Cargill purchased carbon credits and the City of Cedar Rapids bought water credits.  Wall is interested in how to duplicate the Cedar Rapids project in other parts of the Mississippi River Basin watershed.  </w:t>
      </w:r>
      <w:r w:rsidR="00B86470">
        <w:rPr>
          <w:rFonts w:cstheme="minorHAnsi"/>
        </w:rPr>
        <w:t xml:space="preserve">Assistant Administrator </w:t>
      </w:r>
      <w:r>
        <w:rPr>
          <w:rFonts w:cstheme="minorHAnsi"/>
        </w:rPr>
        <w:t>Radhika</w:t>
      </w:r>
      <w:r w:rsidR="00B86470">
        <w:rPr>
          <w:rFonts w:cstheme="minorHAnsi"/>
        </w:rPr>
        <w:t xml:space="preserve"> Fox’s</w:t>
      </w:r>
      <w:r>
        <w:rPr>
          <w:rFonts w:cstheme="minorHAnsi"/>
        </w:rPr>
        <w:t xml:space="preserve"> vision is that urban areas have nutrient reduction needs but you can also work with farmers in the watershed and </w:t>
      </w:r>
      <w:r>
        <w:rPr>
          <w:rFonts w:eastAsia="Times New Roman" w:cstheme="minorHAnsi"/>
        </w:rPr>
        <w:t xml:space="preserve">get equivalent or even more nutrient reduction, carbon capture, and flood resilience benefits.   </w:t>
      </w:r>
    </w:p>
    <w:p w14:paraId="2A3D196F" w14:textId="77777777" w:rsidR="008F1E7D" w:rsidRDefault="008F1E7D" w:rsidP="00B02C81">
      <w:pPr>
        <w:spacing w:after="0" w:line="240" w:lineRule="auto"/>
        <w:rPr>
          <w:rFonts w:cstheme="minorHAnsi"/>
        </w:rPr>
      </w:pPr>
    </w:p>
    <w:p w14:paraId="6E9D93BC" w14:textId="77777777" w:rsidR="00EE3102" w:rsidRDefault="008F1E7D" w:rsidP="00B02C81">
      <w:pPr>
        <w:spacing w:after="0" w:line="240" w:lineRule="auto"/>
        <w:rPr>
          <w:rFonts w:cstheme="minorHAnsi"/>
        </w:rPr>
      </w:pPr>
      <w:r w:rsidRPr="002A2AF2">
        <w:rPr>
          <w:rFonts w:cstheme="minorHAnsi"/>
        </w:rPr>
        <w:t xml:space="preserve">Wall </w:t>
      </w:r>
      <w:r>
        <w:rPr>
          <w:rFonts w:cstheme="minorHAnsi"/>
        </w:rPr>
        <w:t>highlighted the publication of the</w:t>
      </w:r>
      <w:hyperlink r:id="rId16" w:history="1">
        <w:r w:rsidRPr="009A7830">
          <w:rPr>
            <w:rStyle w:val="Hyperlink"/>
            <w:rFonts w:cstheme="minorHAnsi"/>
          </w:rPr>
          <w:t xml:space="preserve"> CWSRF Best Practices Guide for Financial Nonpoint Source Solutions published in December 2021</w:t>
        </w:r>
      </w:hyperlink>
      <w:r>
        <w:rPr>
          <w:rFonts w:cstheme="minorHAnsi"/>
        </w:rPr>
        <w:t>.  The document shows how states have conducted successful projects to address NPS.  One barrier to the 319 program is the 40 percent statutory match.  Case studies from Indiana show how repayment from SRF can be used as a nonfederal match.  In Kansas</w:t>
      </w:r>
      <w:r w:rsidR="001538F4">
        <w:rPr>
          <w:rFonts w:cstheme="minorHAnsi"/>
        </w:rPr>
        <w:t>,</w:t>
      </w:r>
      <w:r>
        <w:rPr>
          <w:rFonts w:cstheme="minorHAnsi"/>
        </w:rPr>
        <w:t xml:space="preserve"> a farming cooperative bought cover crop inter</w:t>
      </w:r>
      <w:r w:rsidR="001538F4">
        <w:rPr>
          <w:rFonts w:cstheme="minorHAnsi"/>
        </w:rPr>
        <w:t>-</w:t>
      </w:r>
      <w:r>
        <w:rPr>
          <w:rFonts w:cstheme="minorHAnsi"/>
        </w:rPr>
        <w:t>seeders using SRF monies.  This jump</w:t>
      </w:r>
      <w:r w:rsidR="001538F4">
        <w:rPr>
          <w:rFonts w:cstheme="minorHAnsi"/>
        </w:rPr>
        <w:t>-</w:t>
      </w:r>
      <w:r>
        <w:rPr>
          <w:rFonts w:cstheme="minorHAnsi"/>
        </w:rPr>
        <w:t>started cover crop</w:t>
      </w:r>
      <w:r w:rsidR="001538F4">
        <w:rPr>
          <w:rFonts w:cstheme="minorHAnsi"/>
        </w:rPr>
        <w:t xml:space="preserve"> implementation</w:t>
      </w:r>
      <w:r>
        <w:rPr>
          <w:rFonts w:cstheme="minorHAnsi"/>
        </w:rPr>
        <w:t xml:space="preserve"> on thousands of acres of lands that had not </w:t>
      </w:r>
      <w:r w:rsidR="001538F4">
        <w:rPr>
          <w:rFonts w:cstheme="minorHAnsi"/>
        </w:rPr>
        <w:t xml:space="preserve">the </w:t>
      </w:r>
      <w:r>
        <w:rPr>
          <w:rFonts w:cstheme="minorHAnsi"/>
        </w:rPr>
        <w:t>practices before.  Wieberg shared appreciation for the examples provided in the publication.  Missouri has struggled with motivating the SRF side to conduct NPS work wh</w:t>
      </w:r>
      <w:r w:rsidR="007969BC">
        <w:rPr>
          <w:rFonts w:cstheme="minorHAnsi"/>
        </w:rPr>
        <w:t xml:space="preserve">en </w:t>
      </w:r>
      <w:r>
        <w:rPr>
          <w:rFonts w:cstheme="minorHAnsi"/>
        </w:rPr>
        <w:t xml:space="preserve">there are many other </w:t>
      </w:r>
      <w:r w:rsidR="00D44F58">
        <w:rPr>
          <w:rFonts w:cstheme="minorHAnsi"/>
        </w:rPr>
        <w:t>mandates</w:t>
      </w:r>
      <w:r>
        <w:rPr>
          <w:rFonts w:cstheme="minorHAnsi"/>
        </w:rPr>
        <w:t xml:space="preserve">.  Wall offered help from USEPA staff to brainstorm ways to address NPS.  </w:t>
      </w:r>
    </w:p>
    <w:p w14:paraId="6F7DE275" w14:textId="77777777" w:rsidR="00EE3102" w:rsidRDefault="00EE3102" w:rsidP="00B02C81">
      <w:pPr>
        <w:spacing w:after="0" w:line="240" w:lineRule="auto"/>
        <w:rPr>
          <w:rFonts w:cstheme="minorHAnsi"/>
        </w:rPr>
      </w:pPr>
    </w:p>
    <w:p w14:paraId="623E5E1A" w14:textId="77777777" w:rsidR="00A34FE4" w:rsidRDefault="008F1E7D" w:rsidP="00B02C81">
      <w:pPr>
        <w:spacing w:after="0" w:line="240" w:lineRule="auto"/>
        <w:rPr>
          <w:rFonts w:eastAsia="Times New Roman" w:cstheme="minorHAnsi"/>
        </w:rPr>
      </w:pPr>
      <w:r>
        <w:rPr>
          <w:rFonts w:cstheme="minorHAnsi"/>
        </w:rPr>
        <w:t xml:space="preserve">Vanderbosch said that Minnesota has struggled with promoting water quality trading. Cities and municipalities are concerned about having compliance with a permit hinged on the actions or inactions on lands that they do not own.  Even with contracts in place, the process to secure payments and manage contracts, there is still hesitancy. Cities would much rather wait years for SRF money to be available to participate in a way that can be controlled. </w:t>
      </w:r>
      <w:r>
        <w:rPr>
          <w:rFonts w:eastAsia="Times New Roman" w:cstheme="minorHAnsi"/>
        </w:rPr>
        <w:t xml:space="preserve">Minnesota has been focusing communication efforts on a changing climate and connection between climate change impacts and aging infrastructure.  Even after three years of hosting the ag-urban partnership forum to bring together various aspects of water quality trading and different projects in development, no firm plans have results with any of the National Pollutant Discharge Elimination System permits.  It is apparent that local partners are unsure of how to facilitate discussions. Vanderbosch said Minnesota PCA staff will likely reach out to USEPA for additional ideas.  </w:t>
      </w:r>
    </w:p>
    <w:p w14:paraId="3F4937A5" w14:textId="77777777" w:rsidR="00A34FE4" w:rsidRDefault="00A34FE4" w:rsidP="00B02C81">
      <w:pPr>
        <w:spacing w:after="0" w:line="240" w:lineRule="auto"/>
        <w:rPr>
          <w:rFonts w:eastAsia="Times New Roman" w:cstheme="minorHAnsi"/>
        </w:rPr>
      </w:pPr>
    </w:p>
    <w:p w14:paraId="3C667805" w14:textId="5D3C5827" w:rsidR="008F1E7D" w:rsidRDefault="008F1E7D" w:rsidP="00B02C81">
      <w:pPr>
        <w:spacing w:after="0" w:line="240" w:lineRule="auto"/>
        <w:rPr>
          <w:rFonts w:eastAsia="Times New Roman" w:cstheme="minorHAnsi"/>
        </w:rPr>
      </w:pPr>
      <w:r>
        <w:rPr>
          <w:rFonts w:eastAsia="Times New Roman" w:cstheme="minorHAnsi"/>
        </w:rPr>
        <w:t xml:space="preserve">Wieberg </w:t>
      </w:r>
      <w:r w:rsidR="00A34FE4">
        <w:rPr>
          <w:rFonts w:eastAsia="Times New Roman" w:cstheme="minorHAnsi"/>
        </w:rPr>
        <w:t xml:space="preserve">said </w:t>
      </w:r>
      <w:r>
        <w:rPr>
          <w:rFonts w:eastAsia="Times New Roman" w:cstheme="minorHAnsi"/>
        </w:rPr>
        <w:t>for point source</w:t>
      </w:r>
      <w:r w:rsidR="007F215E">
        <w:rPr>
          <w:rFonts w:eastAsia="Times New Roman" w:cstheme="minorHAnsi"/>
        </w:rPr>
        <w:t xml:space="preserve"> (PS)</w:t>
      </w:r>
      <w:r>
        <w:rPr>
          <w:rFonts w:eastAsia="Times New Roman" w:cstheme="minorHAnsi"/>
        </w:rPr>
        <w:t xml:space="preserve"> permittees trading is a way to help meet the permit obligations but</w:t>
      </w:r>
      <w:r w:rsidR="007E4B83">
        <w:rPr>
          <w:rFonts w:eastAsia="Times New Roman" w:cstheme="minorHAnsi"/>
        </w:rPr>
        <w:t xml:space="preserve"> there is not </w:t>
      </w:r>
      <w:r>
        <w:rPr>
          <w:rFonts w:eastAsia="Times New Roman" w:cstheme="minorHAnsi"/>
        </w:rPr>
        <w:t xml:space="preserve">significant progress to reduce NPS in watersheds.  If a municipality wants to address a water quality problem, it will have to step outside of the regulatory framework and have </w:t>
      </w:r>
      <w:r w:rsidR="00AC735F">
        <w:rPr>
          <w:rFonts w:eastAsia="Times New Roman" w:cstheme="minorHAnsi"/>
        </w:rPr>
        <w:t xml:space="preserve">those </w:t>
      </w:r>
      <w:r>
        <w:rPr>
          <w:rFonts w:eastAsia="Times New Roman" w:cstheme="minorHAnsi"/>
        </w:rPr>
        <w:t xml:space="preserve">conversations.  It is not easy to convince citizens or rate payers to invest in caring for a watershed that is not necessarily their responsibility. Overall, Missouri will continue to promote trading, but Wieberg </w:t>
      </w:r>
      <w:r w:rsidR="001C13C0">
        <w:rPr>
          <w:rFonts w:eastAsia="Times New Roman" w:cstheme="minorHAnsi"/>
        </w:rPr>
        <w:t xml:space="preserve">has </w:t>
      </w:r>
      <w:r>
        <w:rPr>
          <w:rFonts w:eastAsia="Times New Roman" w:cstheme="minorHAnsi"/>
        </w:rPr>
        <w:t xml:space="preserve">not viewed trading as a tool to make significant progress.  Kevin Kirsch shared a success in Wisconsin has been from the development of nutrient criteria for phosphorus (P).  Facilities have low P limits of 75-100 µg/L, and TMDLs may have a higher requirement.  The facilities are left to consider the economic requirement for reductions to overcome barriers identified.  There is enough of a gradient of risk assessment and variation </w:t>
      </w:r>
      <w:r w:rsidR="001B0A23">
        <w:rPr>
          <w:rFonts w:eastAsia="Times New Roman" w:cstheme="minorHAnsi"/>
        </w:rPr>
        <w:t>of</w:t>
      </w:r>
      <w:r>
        <w:rPr>
          <w:rFonts w:eastAsia="Times New Roman" w:cstheme="minorHAnsi"/>
        </w:rPr>
        <w:t xml:space="preserve"> what it would cost </w:t>
      </w:r>
      <w:r w:rsidR="000D7360">
        <w:rPr>
          <w:rFonts w:eastAsia="Times New Roman" w:cstheme="minorHAnsi"/>
        </w:rPr>
        <w:t>to upgrade a</w:t>
      </w:r>
      <w:r>
        <w:rPr>
          <w:rFonts w:eastAsia="Times New Roman" w:cstheme="minorHAnsi"/>
        </w:rPr>
        <w:t xml:space="preserve"> WWTP.  Trading is not a major NPS implementation tool but an alternative tool for</w:t>
      </w:r>
      <w:r w:rsidR="005D6214">
        <w:rPr>
          <w:rFonts w:eastAsia="Times New Roman" w:cstheme="minorHAnsi"/>
        </w:rPr>
        <w:t xml:space="preserve"> PS</w:t>
      </w:r>
      <w:r>
        <w:rPr>
          <w:rFonts w:eastAsia="Times New Roman" w:cstheme="minorHAnsi"/>
        </w:rPr>
        <w:t xml:space="preserve">. </w:t>
      </w:r>
      <w:r w:rsidR="00135A2C">
        <w:rPr>
          <w:rFonts w:eastAsia="Times New Roman" w:cstheme="minorHAnsi"/>
        </w:rPr>
        <w:t>Adaptive</w:t>
      </w:r>
      <w:r>
        <w:rPr>
          <w:rFonts w:eastAsia="Times New Roman" w:cstheme="minorHAnsi"/>
        </w:rPr>
        <w:t xml:space="preserve"> management is the closest thing Wisconsin has to address NPS in an entire watershed.  The best example is the </w:t>
      </w:r>
      <w:proofErr w:type="spellStart"/>
      <w:r>
        <w:rPr>
          <w:rFonts w:eastAsia="Times New Roman" w:cstheme="minorHAnsi"/>
        </w:rPr>
        <w:t>Yahara</w:t>
      </w:r>
      <w:proofErr w:type="spellEnd"/>
      <w:r>
        <w:rPr>
          <w:rFonts w:eastAsia="Times New Roman" w:cstheme="minorHAnsi"/>
        </w:rPr>
        <w:t xml:space="preserve"> Wins project led by the Madison Metropolitan Sewer District.  </w:t>
      </w:r>
    </w:p>
    <w:p w14:paraId="260685B1" w14:textId="77777777" w:rsidR="008F1E7D" w:rsidRDefault="008F1E7D" w:rsidP="00B02C81">
      <w:pPr>
        <w:spacing w:after="0" w:line="240" w:lineRule="auto"/>
        <w:rPr>
          <w:rFonts w:cstheme="minorHAnsi"/>
          <w:i/>
          <w:iCs/>
        </w:rPr>
      </w:pPr>
    </w:p>
    <w:p w14:paraId="537355BF" w14:textId="77777777" w:rsidR="00490048" w:rsidRPr="002A2AF2" w:rsidRDefault="00490048" w:rsidP="00B02C81">
      <w:pPr>
        <w:spacing w:after="0" w:line="240" w:lineRule="auto"/>
        <w:rPr>
          <w:rFonts w:cstheme="minorHAnsi"/>
          <w:i/>
          <w:iCs/>
        </w:rPr>
      </w:pPr>
    </w:p>
    <w:p w14:paraId="4C4DD6CF" w14:textId="77777777" w:rsidR="007C646B" w:rsidRDefault="007C646B" w:rsidP="00B02C81">
      <w:pPr>
        <w:spacing w:after="0" w:line="240" w:lineRule="auto"/>
        <w:rPr>
          <w:rFonts w:cstheme="minorHAnsi"/>
          <w:b/>
          <w:bCs/>
          <w:u w:val="single"/>
        </w:rPr>
      </w:pPr>
    </w:p>
    <w:p w14:paraId="63438D06" w14:textId="3AD30404" w:rsidR="008F1E7D" w:rsidRPr="002A2AF2" w:rsidRDefault="008F1E7D" w:rsidP="00B02C81">
      <w:pPr>
        <w:spacing w:after="0" w:line="240" w:lineRule="auto"/>
        <w:rPr>
          <w:rFonts w:cstheme="minorHAnsi"/>
          <w:b/>
          <w:bCs/>
          <w:u w:val="single"/>
        </w:rPr>
      </w:pPr>
      <w:r w:rsidRPr="002A2AF2">
        <w:rPr>
          <w:rFonts w:cstheme="minorHAnsi"/>
          <w:b/>
          <w:bCs/>
          <w:u w:val="single"/>
        </w:rPr>
        <w:lastRenderedPageBreak/>
        <w:t xml:space="preserve">Administrative Items </w:t>
      </w:r>
    </w:p>
    <w:p w14:paraId="31860216" w14:textId="77777777" w:rsidR="008F1E7D" w:rsidRDefault="008F1E7D" w:rsidP="00B02C81">
      <w:pPr>
        <w:spacing w:after="0" w:line="240" w:lineRule="auto"/>
        <w:rPr>
          <w:rFonts w:cstheme="minorHAnsi"/>
          <w:i/>
          <w:iCs/>
        </w:rPr>
      </w:pPr>
      <w:r w:rsidRPr="002A2AF2">
        <w:rPr>
          <w:rFonts w:cstheme="minorHAnsi"/>
          <w:i/>
          <w:iCs/>
        </w:rPr>
        <w:t xml:space="preserve">Future Meetings </w:t>
      </w:r>
    </w:p>
    <w:p w14:paraId="7D0AD6D6" w14:textId="77777777" w:rsidR="008F1E7D" w:rsidRPr="002A2AF2" w:rsidRDefault="008F1E7D" w:rsidP="00B02C81">
      <w:pPr>
        <w:spacing w:after="0" w:line="240" w:lineRule="auto"/>
        <w:rPr>
          <w:rFonts w:cstheme="minorHAnsi"/>
          <w:i/>
          <w:iCs/>
        </w:rPr>
      </w:pPr>
    </w:p>
    <w:p w14:paraId="23E0CF92" w14:textId="77777777" w:rsidR="008F1E7D" w:rsidRPr="002A2AF2" w:rsidRDefault="008F1E7D" w:rsidP="00B02C81">
      <w:pPr>
        <w:spacing w:after="0" w:line="240" w:lineRule="auto"/>
        <w:rPr>
          <w:rFonts w:cstheme="minorHAnsi"/>
        </w:rPr>
      </w:pPr>
      <w:r w:rsidRPr="002A2AF2">
        <w:rPr>
          <w:rFonts w:cstheme="minorHAnsi"/>
        </w:rPr>
        <w:t xml:space="preserve">The next WQTF meeting will be convened on October 4, 2022 in St. Paul, MN.   </w:t>
      </w:r>
    </w:p>
    <w:p w14:paraId="47B01995" w14:textId="77777777" w:rsidR="00521FDD" w:rsidRPr="00521FDD" w:rsidRDefault="00521FDD" w:rsidP="00A719C8">
      <w:pPr>
        <w:spacing w:after="0" w:line="240" w:lineRule="auto"/>
        <w:rPr>
          <w:rFonts w:cstheme="minorHAnsi"/>
          <w:b/>
          <w:bCs/>
          <w:u w:val="single"/>
        </w:rPr>
      </w:pPr>
    </w:p>
    <w:p w14:paraId="2509371E" w14:textId="77777777" w:rsidR="00521FDD" w:rsidRPr="00521FDD" w:rsidRDefault="00521FDD" w:rsidP="00A719C8">
      <w:pPr>
        <w:spacing w:after="0" w:line="240" w:lineRule="auto"/>
        <w:rPr>
          <w:rFonts w:cstheme="minorHAnsi"/>
          <w:b/>
          <w:bCs/>
          <w:u w:val="single"/>
        </w:rPr>
      </w:pPr>
    </w:p>
    <w:p w14:paraId="7570F8FF" w14:textId="49D254BA" w:rsidR="003D30CD" w:rsidRPr="00521FDD" w:rsidRDefault="00AC601B" w:rsidP="00A719C8">
      <w:pPr>
        <w:spacing w:after="0" w:line="240" w:lineRule="auto"/>
        <w:rPr>
          <w:rFonts w:cstheme="minorHAnsi"/>
          <w:b/>
          <w:bCs/>
          <w:u w:val="single"/>
        </w:rPr>
      </w:pPr>
      <w:r w:rsidRPr="00521FDD">
        <w:rPr>
          <w:rFonts w:cstheme="minorHAnsi"/>
          <w:b/>
          <w:bCs/>
          <w:u w:val="single"/>
        </w:rPr>
        <w:t xml:space="preserve">Participants </w:t>
      </w:r>
    </w:p>
    <w:p w14:paraId="01FE6A77" w14:textId="7BBE3691" w:rsidR="00D11551" w:rsidRPr="00521FDD" w:rsidRDefault="00D11551" w:rsidP="00A719C8">
      <w:pPr>
        <w:spacing w:after="0" w:line="240" w:lineRule="auto"/>
        <w:rPr>
          <w:rFonts w:cstheme="minorHAnsi"/>
          <w:b/>
          <w:bCs/>
          <w:u w:val="single"/>
        </w:rPr>
      </w:pPr>
    </w:p>
    <w:tbl>
      <w:tblPr>
        <w:tblStyle w:val="TableGrid"/>
        <w:tblW w:w="0" w:type="auto"/>
        <w:tblLook w:val="04A0" w:firstRow="1" w:lastRow="0" w:firstColumn="1" w:lastColumn="0" w:noHBand="0" w:noVBand="1"/>
      </w:tblPr>
      <w:tblGrid>
        <w:gridCol w:w="2364"/>
        <w:gridCol w:w="6986"/>
      </w:tblGrid>
      <w:tr w:rsidR="004E3754" w:rsidRPr="00521FDD" w14:paraId="3099443D" w14:textId="77777777" w:rsidTr="004E3754">
        <w:trPr>
          <w:trHeight w:val="224"/>
        </w:trPr>
        <w:tc>
          <w:tcPr>
            <w:tcW w:w="2500" w:type="dxa"/>
            <w:hideMark/>
          </w:tcPr>
          <w:p w14:paraId="4FCB734B" w14:textId="77777777" w:rsidR="004E3754" w:rsidRPr="00521FDD" w:rsidRDefault="004E3754" w:rsidP="00A719C8">
            <w:pPr>
              <w:rPr>
                <w:rFonts w:cstheme="minorHAnsi"/>
              </w:rPr>
            </w:pPr>
            <w:r w:rsidRPr="00521FDD">
              <w:rPr>
                <w:rFonts w:cstheme="minorHAnsi"/>
              </w:rPr>
              <w:t>John Olson</w:t>
            </w:r>
          </w:p>
        </w:tc>
        <w:tc>
          <w:tcPr>
            <w:tcW w:w="7780" w:type="dxa"/>
            <w:hideMark/>
          </w:tcPr>
          <w:p w14:paraId="4B12F04B" w14:textId="77777777" w:rsidR="004E3754" w:rsidRPr="00521FDD" w:rsidRDefault="004E3754" w:rsidP="00A719C8">
            <w:pPr>
              <w:rPr>
                <w:rFonts w:cstheme="minorHAnsi"/>
              </w:rPr>
            </w:pPr>
            <w:r w:rsidRPr="00521FDD">
              <w:rPr>
                <w:rFonts w:cstheme="minorHAnsi"/>
              </w:rPr>
              <w:t>Contractor, Iowa Department of Natural Resources (Retired)</w:t>
            </w:r>
          </w:p>
        </w:tc>
      </w:tr>
      <w:tr w:rsidR="004E3754" w:rsidRPr="00521FDD" w14:paraId="2A82E754" w14:textId="77777777" w:rsidTr="004E3754">
        <w:trPr>
          <w:trHeight w:val="233"/>
        </w:trPr>
        <w:tc>
          <w:tcPr>
            <w:tcW w:w="2500" w:type="dxa"/>
            <w:hideMark/>
          </w:tcPr>
          <w:p w14:paraId="02DBAD95" w14:textId="77777777" w:rsidR="004E3754" w:rsidRPr="00521FDD" w:rsidRDefault="004E3754" w:rsidP="00A719C8">
            <w:pPr>
              <w:rPr>
                <w:rFonts w:cstheme="minorHAnsi"/>
              </w:rPr>
            </w:pPr>
            <w:r w:rsidRPr="00521FDD">
              <w:rPr>
                <w:rFonts w:cstheme="minorHAnsi"/>
              </w:rPr>
              <w:t>Nicole Vidales</w:t>
            </w:r>
          </w:p>
        </w:tc>
        <w:tc>
          <w:tcPr>
            <w:tcW w:w="7780" w:type="dxa"/>
            <w:hideMark/>
          </w:tcPr>
          <w:p w14:paraId="409EE34D" w14:textId="77777777" w:rsidR="004E3754" w:rsidRPr="00521FDD" w:rsidRDefault="004E3754" w:rsidP="00A719C8">
            <w:pPr>
              <w:rPr>
                <w:rFonts w:cstheme="minorHAnsi"/>
              </w:rPr>
            </w:pPr>
            <w:r w:rsidRPr="00521FDD">
              <w:rPr>
                <w:rFonts w:cstheme="minorHAnsi"/>
              </w:rPr>
              <w:t xml:space="preserve">Illinois Environmental Protection Agency </w:t>
            </w:r>
          </w:p>
        </w:tc>
      </w:tr>
      <w:tr w:rsidR="004E3754" w:rsidRPr="00521FDD" w14:paraId="64575008" w14:textId="77777777" w:rsidTr="004E3754">
        <w:trPr>
          <w:trHeight w:val="53"/>
        </w:trPr>
        <w:tc>
          <w:tcPr>
            <w:tcW w:w="2500" w:type="dxa"/>
            <w:hideMark/>
          </w:tcPr>
          <w:p w14:paraId="7AF150A3" w14:textId="77777777" w:rsidR="004E3754" w:rsidRPr="00521FDD" w:rsidRDefault="004E3754" w:rsidP="00A719C8">
            <w:pPr>
              <w:rPr>
                <w:rFonts w:cstheme="minorHAnsi"/>
              </w:rPr>
            </w:pPr>
            <w:r w:rsidRPr="00521FDD">
              <w:rPr>
                <w:rFonts w:cstheme="minorHAnsi"/>
              </w:rPr>
              <w:t xml:space="preserve">Ryan Sparks </w:t>
            </w:r>
          </w:p>
        </w:tc>
        <w:tc>
          <w:tcPr>
            <w:tcW w:w="7780" w:type="dxa"/>
            <w:hideMark/>
          </w:tcPr>
          <w:p w14:paraId="16AF763A" w14:textId="77777777" w:rsidR="004E3754" w:rsidRPr="00521FDD" w:rsidRDefault="004E3754" w:rsidP="00A719C8">
            <w:pPr>
              <w:rPr>
                <w:rFonts w:cstheme="minorHAnsi"/>
              </w:rPr>
            </w:pPr>
            <w:r w:rsidRPr="00521FDD">
              <w:rPr>
                <w:rFonts w:cstheme="minorHAnsi"/>
              </w:rPr>
              <w:t xml:space="preserve">Illinois Environmental Protection Agency </w:t>
            </w:r>
          </w:p>
        </w:tc>
      </w:tr>
      <w:tr w:rsidR="004E3754" w:rsidRPr="00521FDD" w14:paraId="32EB4CD5" w14:textId="77777777" w:rsidTr="004E3754">
        <w:trPr>
          <w:trHeight w:val="179"/>
        </w:trPr>
        <w:tc>
          <w:tcPr>
            <w:tcW w:w="2500" w:type="dxa"/>
            <w:hideMark/>
          </w:tcPr>
          <w:p w14:paraId="04A62F42" w14:textId="77777777" w:rsidR="004E3754" w:rsidRPr="00521FDD" w:rsidRDefault="004E3754" w:rsidP="00A719C8">
            <w:pPr>
              <w:rPr>
                <w:rFonts w:cstheme="minorHAnsi"/>
              </w:rPr>
            </w:pPr>
            <w:r w:rsidRPr="00521FDD">
              <w:rPr>
                <w:rFonts w:cstheme="minorHAnsi"/>
              </w:rPr>
              <w:t>Adam Schneiders</w:t>
            </w:r>
          </w:p>
        </w:tc>
        <w:tc>
          <w:tcPr>
            <w:tcW w:w="7780" w:type="dxa"/>
            <w:hideMark/>
          </w:tcPr>
          <w:p w14:paraId="766F9D1D" w14:textId="77777777" w:rsidR="004E3754" w:rsidRPr="00521FDD" w:rsidRDefault="004E3754" w:rsidP="00A719C8">
            <w:pPr>
              <w:rPr>
                <w:rFonts w:cstheme="minorHAnsi"/>
              </w:rPr>
            </w:pPr>
            <w:r w:rsidRPr="00521FDD">
              <w:rPr>
                <w:rFonts w:cstheme="minorHAnsi"/>
              </w:rPr>
              <w:t xml:space="preserve">Iowa Department of Natural Resources </w:t>
            </w:r>
          </w:p>
        </w:tc>
      </w:tr>
      <w:tr w:rsidR="004E3754" w:rsidRPr="00521FDD" w14:paraId="0BBD63B9" w14:textId="77777777" w:rsidTr="004E3754">
        <w:trPr>
          <w:trHeight w:val="188"/>
        </w:trPr>
        <w:tc>
          <w:tcPr>
            <w:tcW w:w="2500" w:type="dxa"/>
            <w:hideMark/>
          </w:tcPr>
          <w:p w14:paraId="07EF656B" w14:textId="77777777" w:rsidR="004E3754" w:rsidRPr="00521FDD" w:rsidRDefault="004E3754" w:rsidP="00A719C8">
            <w:pPr>
              <w:rPr>
                <w:rFonts w:cstheme="minorHAnsi"/>
              </w:rPr>
            </w:pPr>
            <w:r w:rsidRPr="00521FDD">
              <w:rPr>
                <w:rFonts w:cstheme="minorHAnsi"/>
              </w:rPr>
              <w:t>Dan Kendall</w:t>
            </w:r>
          </w:p>
        </w:tc>
        <w:tc>
          <w:tcPr>
            <w:tcW w:w="7780" w:type="dxa"/>
            <w:hideMark/>
          </w:tcPr>
          <w:p w14:paraId="06126BC7" w14:textId="77777777" w:rsidR="004E3754" w:rsidRPr="00521FDD" w:rsidRDefault="004E3754" w:rsidP="00A719C8">
            <w:pPr>
              <w:rPr>
                <w:rFonts w:cstheme="minorHAnsi"/>
              </w:rPr>
            </w:pPr>
            <w:r w:rsidRPr="00521FDD">
              <w:rPr>
                <w:rFonts w:cstheme="minorHAnsi"/>
              </w:rPr>
              <w:t xml:space="preserve">Iowa Department of Natural Resources </w:t>
            </w:r>
          </w:p>
        </w:tc>
      </w:tr>
      <w:tr w:rsidR="004E3754" w:rsidRPr="00521FDD" w14:paraId="23CCB8B0" w14:textId="77777777" w:rsidTr="004E3754">
        <w:trPr>
          <w:trHeight w:val="215"/>
        </w:trPr>
        <w:tc>
          <w:tcPr>
            <w:tcW w:w="2500" w:type="dxa"/>
            <w:hideMark/>
          </w:tcPr>
          <w:p w14:paraId="7BA76D0C" w14:textId="77777777" w:rsidR="004E3754" w:rsidRPr="00521FDD" w:rsidRDefault="004E3754" w:rsidP="00A719C8">
            <w:pPr>
              <w:rPr>
                <w:rFonts w:cstheme="minorHAnsi"/>
              </w:rPr>
            </w:pPr>
            <w:r w:rsidRPr="00521FDD">
              <w:rPr>
                <w:rFonts w:cstheme="minorHAnsi"/>
              </w:rPr>
              <w:t>Dana Vanderbosch</w:t>
            </w:r>
          </w:p>
        </w:tc>
        <w:tc>
          <w:tcPr>
            <w:tcW w:w="7780" w:type="dxa"/>
            <w:hideMark/>
          </w:tcPr>
          <w:p w14:paraId="610F5214" w14:textId="77777777" w:rsidR="004E3754" w:rsidRPr="00521FDD" w:rsidRDefault="004E3754" w:rsidP="00A719C8">
            <w:pPr>
              <w:rPr>
                <w:rFonts w:cstheme="minorHAnsi"/>
              </w:rPr>
            </w:pPr>
            <w:r w:rsidRPr="00521FDD">
              <w:rPr>
                <w:rFonts w:cstheme="minorHAnsi"/>
              </w:rPr>
              <w:t xml:space="preserve">Minnesota Pollution Control Agency </w:t>
            </w:r>
          </w:p>
        </w:tc>
      </w:tr>
      <w:tr w:rsidR="004E3754" w:rsidRPr="00521FDD" w14:paraId="51B4BD99" w14:textId="77777777" w:rsidTr="004E3754">
        <w:trPr>
          <w:trHeight w:val="134"/>
        </w:trPr>
        <w:tc>
          <w:tcPr>
            <w:tcW w:w="2500" w:type="dxa"/>
            <w:hideMark/>
          </w:tcPr>
          <w:p w14:paraId="7FD5EF3B" w14:textId="77777777" w:rsidR="004E3754" w:rsidRPr="00521FDD" w:rsidRDefault="004E3754" w:rsidP="00A719C8">
            <w:pPr>
              <w:rPr>
                <w:rFonts w:cstheme="minorHAnsi"/>
              </w:rPr>
            </w:pPr>
            <w:r w:rsidRPr="00521FDD">
              <w:rPr>
                <w:rFonts w:cstheme="minorHAnsi"/>
              </w:rPr>
              <w:t xml:space="preserve">Kim Laing </w:t>
            </w:r>
          </w:p>
        </w:tc>
        <w:tc>
          <w:tcPr>
            <w:tcW w:w="7780" w:type="dxa"/>
            <w:hideMark/>
          </w:tcPr>
          <w:p w14:paraId="4D47AC95" w14:textId="77777777" w:rsidR="004E3754" w:rsidRPr="00521FDD" w:rsidRDefault="004E3754" w:rsidP="00A719C8">
            <w:pPr>
              <w:rPr>
                <w:rFonts w:cstheme="minorHAnsi"/>
              </w:rPr>
            </w:pPr>
            <w:r w:rsidRPr="00521FDD">
              <w:rPr>
                <w:rFonts w:cstheme="minorHAnsi"/>
              </w:rPr>
              <w:t xml:space="preserve">Minnesota Pollution Control Agency </w:t>
            </w:r>
          </w:p>
        </w:tc>
      </w:tr>
      <w:tr w:rsidR="004E3754" w:rsidRPr="00521FDD" w14:paraId="2B006292" w14:textId="77777777" w:rsidTr="004E3754">
        <w:trPr>
          <w:trHeight w:val="143"/>
        </w:trPr>
        <w:tc>
          <w:tcPr>
            <w:tcW w:w="2500" w:type="dxa"/>
            <w:hideMark/>
          </w:tcPr>
          <w:p w14:paraId="1DDA7EE2" w14:textId="77777777" w:rsidR="004E3754" w:rsidRPr="00521FDD" w:rsidRDefault="004E3754" w:rsidP="00A719C8">
            <w:pPr>
              <w:rPr>
                <w:rFonts w:cstheme="minorHAnsi"/>
              </w:rPr>
            </w:pPr>
            <w:r w:rsidRPr="00521FDD">
              <w:rPr>
                <w:rFonts w:cstheme="minorHAnsi"/>
              </w:rPr>
              <w:t>Chris Wieberg</w:t>
            </w:r>
          </w:p>
        </w:tc>
        <w:tc>
          <w:tcPr>
            <w:tcW w:w="7780" w:type="dxa"/>
            <w:hideMark/>
          </w:tcPr>
          <w:p w14:paraId="624277F2" w14:textId="77777777" w:rsidR="004E3754" w:rsidRPr="00521FDD" w:rsidRDefault="004E3754" w:rsidP="00A719C8">
            <w:pPr>
              <w:rPr>
                <w:rFonts w:cstheme="minorHAnsi"/>
              </w:rPr>
            </w:pPr>
            <w:r w:rsidRPr="00521FDD">
              <w:rPr>
                <w:rFonts w:cstheme="minorHAnsi"/>
              </w:rPr>
              <w:t>Missouri Department of Natural Resources</w:t>
            </w:r>
          </w:p>
        </w:tc>
      </w:tr>
      <w:tr w:rsidR="004E3754" w:rsidRPr="00521FDD" w14:paraId="55A5C9EE" w14:textId="77777777" w:rsidTr="004E3754">
        <w:trPr>
          <w:trHeight w:val="80"/>
        </w:trPr>
        <w:tc>
          <w:tcPr>
            <w:tcW w:w="2500" w:type="dxa"/>
            <w:hideMark/>
          </w:tcPr>
          <w:p w14:paraId="48D244D8" w14:textId="77777777" w:rsidR="004E3754" w:rsidRPr="00521FDD" w:rsidRDefault="004E3754" w:rsidP="00A719C8">
            <w:pPr>
              <w:rPr>
                <w:rFonts w:cstheme="minorHAnsi"/>
              </w:rPr>
            </w:pPr>
            <w:r w:rsidRPr="00521FDD">
              <w:rPr>
                <w:rFonts w:cstheme="minorHAnsi"/>
              </w:rPr>
              <w:t xml:space="preserve">Erin Petty </w:t>
            </w:r>
          </w:p>
        </w:tc>
        <w:tc>
          <w:tcPr>
            <w:tcW w:w="7780" w:type="dxa"/>
            <w:hideMark/>
          </w:tcPr>
          <w:p w14:paraId="45A7E916" w14:textId="77777777" w:rsidR="004E3754" w:rsidRPr="00521FDD" w:rsidRDefault="004E3754" w:rsidP="00A719C8">
            <w:pPr>
              <w:rPr>
                <w:rFonts w:cstheme="minorHAnsi"/>
              </w:rPr>
            </w:pPr>
            <w:r w:rsidRPr="00521FDD">
              <w:rPr>
                <w:rFonts w:cstheme="minorHAnsi"/>
              </w:rPr>
              <w:t>Missouri Department of Natural Resources</w:t>
            </w:r>
          </w:p>
        </w:tc>
      </w:tr>
      <w:tr w:rsidR="004E3754" w:rsidRPr="00521FDD" w14:paraId="0ADBD755" w14:textId="77777777" w:rsidTr="004E3754">
        <w:trPr>
          <w:trHeight w:val="71"/>
        </w:trPr>
        <w:tc>
          <w:tcPr>
            <w:tcW w:w="2500" w:type="dxa"/>
            <w:hideMark/>
          </w:tcPr>
          <w:p w14:paraId="5440A09A" w14:textId="77777777" w:rsidR="004E3754" w:rsidRPr="00521FDD" w:rsidRDefault="004E3754" w:rsidP="00A719C8">
            <w:pPr>
              <w:rPr>
                <w:rFonts w:cstheme="minorHAnsi"/>
              </w:rPr>
            </w:pPr>
            <w:r w:rsidRPr="00521FDD">
              <w:rPr>
                <w:rFonts w:cstheme="minorHAnsi"/>
              </w:rPr>
              <w:t>Robert Voss</w:t>
            </w:r>
          </w:p>
        </w:tc>
        <w:tc>
          <w:tcPr>
            <w:tcW w:w="7780" w:type="dxa"/>
            <w:hideMark/>
          </w:tcPr>
          <w:p w14:paraId="4E5E186C" w14:textId="77777777" w:rsidR="004E3754" w:rsidRPr="00521FDD" w:rsidRDefault="004E3754" w:rsidP="00A719C8">
            <w:pPr>
              <w:rPr>
                <w:rFonts w:cstheme="minorHAnsi"/>
              </w:rPr>
            </w:pPr>
            <w:r w:rsidRPr="00521FDD">
              <w:rPr>
                <w:rFonts w:cstheme="minorHAnsi"/>
              </w:rPr>
              <w:t>Missouri Department of Natural Resources</w:t>
            </w:r>
          </w:p>
        </w:tc>
      </w:tr>
      <w:tr w:rsidR="004E3754" w:rsidRPr="00521FDD" w14:paraId="1580E532" w14:textId="77777777" w:rsidTr="004E3754">
        <w:trPr>
          <w:trHeight w:val="80"/>
        </w:trPr>
        <w:tc>
          <w:tcPr>
            <w:tcW w:w="2500" w:type="dxa"/>
            <w:hideMark/>
          </w:tcPr>
          <w:p w14:paraId="2EE0812A" w14:textId="77777777" w:rsidR="004E3754" w:rsidRPr="00521FDD" w:rsidRDefault="004E3754" w:rsidP="00A719C8">
            <w:pPr>
              <w:rPr>
                <w:rFonts w:cstheme="minorHAnsi"/>
              </w:rPr>
            </w:pPr>
            <w:r w:rsidRPr="00521FDD">
              <w:rPr>
                <w:rFonts w:cstheme="minorHAnsi"/>
              </w:rPr>
              <w:t xml:space="preserve">Chuck Theiling </w:t>
            </w:r>
          </w:p>
        </w:tc>
        <w:tc>
          <w:tcPr>
            <w:tcW w:w="7780" w:type="dxa"/>
            <w:hideMark/>
          </w:tcPr>
          <w:p w14:paraId="75C80551" w14:textId="77777777" w:rsidR="004E3754" w:rsidRPr="00521FDD" w:rsidRDefault="004E3754" w:rsidP="00A719C8">
            <w:pPr>
              <w:rPr>
                <w:rFonts w:cstheme="minorHAnsi"/>
              </w:rPr>
            </w:pPr>
            <w:r w:rsidRPr="00521FDD">
              <w:rPr>
                <w:rFonts w:cstheme="minorHAnsi"/>
              </w:rPr>
              <w:t>U.S. Army Corps of Engineers, Research and Development Center</w:t>
            </w:r>
          </w:p>
        </w:tc>
      </w:tr>
      <w:tr w:rsidR="004E3754" w:rsidRPr="00521FDD" w14:paraId="7460AADD" w14:textId="77777777" w:rsidTr="004E3754">
        <w:trPr>
          <w:trHeight w:val="89"/>
        </w:trPr>
        <w:tc>
          <w:tcPr>
            <w:tcW w:w="2500" w:type="dxa"/>
            <w:hideMark/>
          </w:tcPr>
          <w:p w14:paraId="0CE570E1" w14:textId="77777777" w:rsidR="004E3754" w:rsidRPr="00521FDD" w:rsidRDefault="004E3754" w:rsidP="00A719C8">
            <w:pPr>
              <w:rPr>
                <w:rFonts w:cstheme="minorHAnsi"/>
              </w:rPr>
            </w:pPr>
            <w:r w:rsidRPr="00521FDD">
              <w:rPr>
                <w:rFonts w:cstheme="minorHAnsi"/>
              </w:rPr>
              <w:t>Carl Schoenfeld</w:t>
            </w:r>
          </w:p>
        </w:tc>
        <w:tc>
          <w:tcPr>
            <w:tcW w:w="7780" w:type="dxa"/>
            <w:hideMark/>
          </w:tcPr>
          <w:p w14:paraId="592826AD" w14:textId="77777777" w:rsidR="004E3754" w:rsidRPr="00521FDD" w:rsidRDefault="004E3754" w:rsidP="00A719C8">
            <w:pPr>
              <w:rPr>
                <w:rFonts w:cstheme="minorHAnsi"/>
              </w:rPr>
            </w:pPr>
            <w:r w:rsidRPr="00521FDD">
              <w:rPr>
                <w:rFonts w:cstheme="minorHAnsi"/>
              </w:rPr>
              <w:t>U.S. Army Corps of Engineers, Rock Island District</w:t>
            </w:r>
          </w:p>
        </w:tc>
      </w:tr>
      <w:tr w:rsidR="004E3754" w:rsidRPr="00521FDD" w14:paraId="2D8C1ECD" w14:textId="77777777" w:rsidTr="004E3754">
        <w:trPr>
          <w:trHeight w:val="53"/>
        </w:trPr>
        <w:tc>
          <w:tcPr>
            <w:tcW w:w="2500" w:type="dxa"/>
            <w:hideMark/>
          </w:tcPr>
          <w:p w14:paraId="3B87CF54" w14:textId="77777777" w:rsidR="004E3754" w:rsidRPr="00521FDD" w:rsidRDefault="004E3754" w:rsidP="00A719C8">
            <w:pPr>
              <w:rPr>
                <w:rFonts w:cstheme="minorHAnsi"/>
              </w:rPr>
            </w:pPr>
            <w:r w:rsidRPr="00521FDD">
              <w:rPr>
                <w:rFonts w:cstheme="minorHAnsi"/>
              </w:rPr>
              <w:t xml:space="preserve">Karen Hagerty </w:t>
            </w:r>
          </w:p>
        </w:tc>
        <w:tc>
          <w:tcPr>
            <w:tcW w:w="7780" w:type="dxa"/>
            <w:hideMark/>
          </w:tcPr>
          <w:p w14:paraId="6429AAD8" w14:textId="77777777" w:rsidR="004E3754" w:rsidRPr="00521FDD" w:rsidRDefault="004E3754" w:rsidP="00A719C8">
            <w:pPr>
              <w:rPr>
                <w:rFonts w:cstheme="minorHAnsi"/>
              </w:rPr>
            </w:pPr>
            <w:r w:rsidRPr="00521FDD">
              <w:rPr>
                <w:rFonts w:cstheme="minorHAnsi"/>
              </w:rPr>
              <w:t>U.S. Army Corps of Engineers, Rock Island District</w:t>
            </w:r>
          </w:p>
        </w:tc>
      </w:tr>
      <w:tr w:rsidR="004E3754" w:rsidRPr="00521FDD" w14:paraId="5EC069E4" w14:textId="77777777" w:rsidTr="004E3754">
        <w:trPr>
          <w:trHeight w:val="53"/>
        </w:trPr>
        <w:tc>
          <w:tcPr>
            <w:tcW w:w="2500" w:type="dxa"/>
            <w:hideMark/>
          </w:tcPr>
          <w:p w14:paraId="73865B63" w14:textId="77777777" w:rsidR="004E3754" w:rsidRPr="00521FDD" w:rsidRDefault="004E3754" w:rsidP="00A719C8">
            <w:pPr>
              <w:rPr>
                <w:rFonts w:cstheme="minorHAnsi"/>
              </w:rPr>
            </w:pPr>
            <w:r w:rsidRPr="00521FDD">
              <w:rPr>
                <w:rFonts w:cstheme="minorHAnsi"/>
              </w:rPr>
              <w:t>Nicole Manasco</w:t>
            </w:r>
          </w:p>
        </w:tc>
        <w:tc>
          <w:tcPr>
            <w:tcW w:w="7780" w:type="dxa"/>
            <w:hideMark/>
          </w:tcPr>
          <w:p w14:paraId="046CD8A8" w14:textId="77777777" w:rsidR="004E3754" w:rsidRPr="00521FDD" w:rsidRDefault="004E3754" w:rsidP="00A719C8">
            <w:pPr>
              <w:rPr>
                <w:rFonts w:cstheme="minorHAnsi"/>
              </w:rPr>
            </w:pPr>
            <w:r w:rsidRPr="00521FDD">
              <w:rPr>
                <w:rFonts w:cstheme="minorHAnsi"/>
              </w:rPr>
              <w:t>U.S. Army Corps of Engineers, Rock Island District</w:t>
            </w:r>
          </w:p>
        </w:tc>
      </w:tr>
      <w:tr w:rsidR="004E3754" w:rsidRPr="00521FDD" w14:paraId="7D63352D" w14:textId="77777777" w:rsidTr="004E3754">
        <w:trPr>
          <w:trHeight w:val="53"/>
        </w:trPr>
        <w:tc>
          <w:tcPr>
            <w:tcW w:w="2500" w:type="dxa"/>
            <w:hideMark/>
          </w:tcPr>
          <w:p w14:paraId="16AB26E6" w14:textId="77777777" w:rsidR="004E3754" w:rsidRPr="00521FDD" w:rsidRDefault="004E3754" w:rsidP="00A719C8">
            <w:pPr>
              <w:rPr>
                <w:rFonts w:cstheme="minorHAnsi"/>
              </w:rPr>
            </w:pPr>
            <w:r w:rsidRPr="00521FDD">
              <w:rPr>
                <w:rFonts w:cstheme="minorHAnsi"/>
              </w:rPr>
              <w:t xml:space="preserve">Ellie Flaherty </w:t>
            </w:r>
          </w:p>
        </w:tc>
        <w:tc>
          <w:tcPr>
            <w:tcW w:w="7780" w:type="dxa"/>
            <w:hideMark/>
          </w:tcPr>
          <w:p w14:paraId="3EFFFB94" w14:textId="77777777" w:rsidR="004E3754" w:rsidRPr="00521FDD" w:rsidRDefault="004E3754" w:rsidP="00A719C8">
            <w:pPr>
              <w:rPr>
                <w:rFonts w:cstheme="minorHAnsi"/>
              </w:rPr>
            </w:pPr>
            <w:r w:rsidRPr="00521FDD">
              <w:rPr>
                <w:rFonts w:cstheme="minorHAnsi"/>
              </w:rPr>
              <w:t>U.S. Environmental Protection Agency</w:t>
            </w:r>
          </w:p>
        </w:tc>
      </w:tr>
      <w:tr w:rsidR="004E3754" w:rsidRPr="00521FDD" w14:paraId="52E050A5" w14:textId="77777777" w:rsidTr="004E3754">
        <w:trPr>
          <w:trHeight w:val="53"/>
        </w:trPr>
        <w:tc>
          <w:tcPr>
            <w:tcW w:w="2500" w:type="dxa"/>
            <w:hideMark/>
          </w:tcPr>
          <w:p w14:paraId="61FC0C70" w14:textId="77777777" w:rsidR="004E3754" w:rsidRPr="00521FDD" w:rsidRDefault="004E3754" w:rsidP="00A719C8">
            <w:pPr>
              <w:rPr>
                <w:rFonts w:cstheme="minorHAnsi"/>
              </w:rPr>
            </w:pPr>
            <w:r w:rsidRPr="00521FDD">
              <w:rPr>
                <w:rFonts w:cstheme="minorHAnsi"/>
              </w:rPr>
              <w:t>Katie Flahive</w:t>
            </w:r>
          </w:p>
        </w:tc>
        <w:tc>
          <w:tcPr>
            <w:tcW w:w="7780" w:type="dxa"/>
            <w:hideMark/>
          </w:tcPr>
          <w:p w14:paraId="1D75FFBA" w14:textId="77777777" w:rsidR="004E3754" w:rsidRPr="00521FDD" w:rsidRDefault="004E3754" w:rsidP="00A719C8">
            <w:pPr>
              <w:rPr>
                <w:rFonts w:cstheme="minorHAnsi"/>
              </w:rPr>
            </w:pPr>
            <w:r w:rsidRPr="00521FDD">
              <w:rPr>
                <w:rFonts w:cstheme="minorHAnsi"/>
              </w:rPr>
              <w:t>U.S. Environmental Protection Agency </w:t>
            </w:r>
          </w:p>
        </w:tc>
      </w:tr>
      <w:tr w:rsidR="004E3754" w:rsidRPr="00521FDD" w14:paraId="4D7EE1D2" w14:textId="77777777" w:rsidTr="004E3754">
        <w:trPr>
          <w:trHeight w:val="53"/>
        </w:trPr>
        <w:tc>
          <w:tcPr>
            <w:tcW w:w="2500" w:type="dxa"/>
            <w:hideMark/>
          </w:tcPr>
          <w:p w14:paraId="0282AE20" w14:textId="77777777" w:rsidR="004E3754" w:rsidRPr="00521FDD" w:rsidRDefault="004E3754" w:rsidP="00A719C8">
            <w:pPr>
              <w:rPr>
                <w:rFonts w:cstheme="minorHAnsi"/>
              </w:rPr>
            </w:pPr>
            <w:r w:rsidRPr="00521FDD">
              <w:rPr>
                <w:rFonts w:cstheme="minorHAnsi"/>
              </w:rPr>
              <w:t>Rosaura Conde</w:t>
            </w:r>
          </w:p>
        </w:tc>
        <w:tc>
          <w:tcPr>
            <w:tcW w:w="7780" w:type="dxa"/>
            <w:hideMark/>
          </w:tcPr>
          <w:p w14:paraId="6A5EAF7B" w14:textId="77777777" w:rsidR="004E3754" w:rsidRPr="00521FDD" w:rsidRDefault="004E3754" w:rsidP="00A719C8">
            <w:pPr>
              <w:rPr>
                <w:rFonts w:cstheme="minorHAnsi"/>
              </w:rPr>
            </w:pPr>
            <w:r w:rsidRPr="00521FDD">
              <w:rPr>
                <w:rFonts w:cstheme="minorHAnsi"/>
              </w:rPr>
              <w:t>U.S. Environmental Protection Agency</w:t>
            </w:r>
          </w:p>
        </w:tc>
      </w:tr>
      <w:tr w:rsidR="004E3754" w:rsidRPr="00521FDD" w14:paraId="001582B0" w14:textId="77777777" w:rsidTr="004E3754">
        <w:trPr>
          <w:trHeight w:val="53"/>
        </w:trPr>
        <w:tc>
          <w:tcPr>
            <w:tcW w:w="2500" w:type="dxa"/>
            <w:hideMark/>
          </w:tcPr>
          <w:p w14:paraId="17AA017E" w14:textId="77777777" w:rsidR="004E3754" w:rsidRPr="00521FDD" w:rsidRDefault="004E3754" w:rsidP="00A719C8">
            <w:pPr>
              <w:rPr>
                <w:rFonts w:cstheme="minorHAnsi"/>
              </w:rPr>
            </w:pPr>
            <w:r w:rsidRPr="00521FDD">
              <w:rPr>
                <w:rFonts w:cstheme="minorHAnsi"/>
              </w:rPr>
              <w:t xml:space="preserve">Sara Schwartz </w:t>
            </w:r>
          </w:p>
        </w:tc>
        <w:tc>
          <w:tcPr>
            <w:tcW w:w="7780" w:type="dxa"/>
            <w:hideMark/>
          </w:tcPr>
          <w:p w14:paraId="70080E32" w14:textId="77777777" w:rsidR="004E3754" w:rsidRPr="00521FDD" w:rsidRDefault="004E3754" w:rsidP="00A719C8">
            <w:pPr>
              <w:rPr>
                <w:rFonts w:cstheme="minorHAnsi"/>
              </w:rPr>
            </w:pPr>
            <w:r w:rsidRPr="00521FDD">
              <w:rPr>
                <w:rFonts w:cstheme="minorHAnsi"/>
              </w:rPr>
              <w:t>U.S. Environmental Protection Agency</w:t>
            </w:r>
          </w:p>
        </w:tc>
      </w:tr>
      <w:tr w:rsidR="004E3754" w:rsidRPr="00521FDD" w14:paraId="47E9191C" w14:textId="77777777" w:rsidTr="004E3754">
        <w:trPr>
          <w:trHeight w:val="53"/>
        </w:trPr>
        <w:tc>
          <w:tcPr>
            <w:tcW w:w="2500" w:type="dxa"/>
            <w:hideMark/>
          </w:tcPr>
          <w:p w14:paraId="54434A6A" w14:textId="77777777" w:rsidR="004E3754" w:rsidRPr="00521FDD" w:rsidRDefault="004E3754" w:rsidP="00A719C8">
            <w:pPr>
              <w:rPr>
                <w:rFonts w:cstheme="minorHAnsi"/>
              </w:rPr>
            </w:pPr>
            <w:r w:rsidRPr="00521FDD">
              <w:rPr>
                <w:rFonts w:cstheme="minorHAnsi"/>
              </w:rPr>
              <w:t xml:space="preserve">Tom Wall </w:t>
            </w:r>
          </w:p>
        </w:tc>
        <w:tc>
          <w:tcPr>
            <w:tcW w:w="7780" w:type="dxa"/>
            <w:hideMark/>
          </w:tcPr>
          <w:p w14:paraId="348AB25B" w14:textId="77777777" w:rsidR="004E3754" w:rsidRPr="00521FDD" w:rsidRDefault="004E3754" w:rsidP="00A719C8">
            <w:pPr>
              <w:rPr>
                <w:rFonts w:cstheme="minorHAnsi"/>
              </w:rPr>
            </w:pPr>
            <w:r w:rsidRPr="00521FDD">
              <w:rPr>
                <w:rFonts w:cstheme="minorHAnsi"/>
              </w:rPr>
              <w:t>U.S. Environmental Protection Agency</w:t>
            </w:r>
          </w:p>
        </w:tc>
      </w:tr>
      <w:tr w:rsidR="004E3754" w:rsidRPr="00521FDD" w14:paraId="5CD708C8" w14:textId="77777777" w:rsidTr="004E3754">
        <w:trPr>
          <w:trHeight w:val="53"/>
        </w:trPr>
        <w:tc>
          <w:tcPr>
            <w:tcW w:w="2500" w:type="dxa"/>
            <w:hideMark/>
          </w:tcPr>
          <w:p w14:paraId="54752F06" w14:textId="77777777" w:rsidR="004E3754" w:rsidRPr="00521FDD" w:rsidRDefault="004E3754" w:rsidP="00A719C8">
            <w:pPr>
              <w:rPr>
                <w:rFonts w:cstheme="minorHAnsi"/>
              </w:rPr>
            </w:pPr>
            <w:r w:rsidRPr="00521FDD">
              <w:rPr>
                <w:rFonts w:cstheme="minorHAnsi"/>
              </w:rPr>
              <w:t xml:space="preserve">Whitney King </w:t>
            </w:r>
          </w:p>
        </w:tc>
        <w:tc>
          <w:tcPr>
            <w:tcW w:w="7780" w:type="dxa"/>
            <w:hideMark/>
          </w:tcPr>
          <w:p w14:paraId="2E99C994" w14:textId="77777777" w:rsidR="004E3754" w:rsidRPr="00521FDD" w:rsidRDefault="004E3754" w:rsidP="00A719C8">
            <w:pPr>
              <w:rPr>
                <w:rFonts w:cstheme="minorHAnsi"/>
              </w:rPr>
            </w:pPr>
            <w:r w:rsidRPr="00521FDD">
              <w:rPr>
                <w:rFonts w:cstheme="minorHAnsi"/>
              </w:rPr>
              <w:t>U.S. Environmental Protection Agency</w:t>
            </w:r>
          </w:p>
        </w:tc>
      </w:tr>
      <w:tr w:rsidR="004E3754" w:rsidRPr="00521FDD" w14:paraId="27C6984A" w14:textId="77777777" w:rsidTr="004E3754">
        <w:trPr>
          <w:trHeight w:val="53"/>
        </w:trPr>
        <w:tc>
          <w:tcPr>
            <w:tcW w:w="2500" w:type="dxa"/>
            <w:hideMark/>
          </w:tcPr>
          <w:p w14:paraId="4078CE94" w14:textId="77777777" w:rsidR="004E3754" w:rsidRPr="00521FDD" w:rsidRDefault="004E3754" w:rsidP="00A719C8">
            <w:pPr>
              <w:rPr>
                <w:rFonts w:cstheme="minorHAnsi"/>
              </w:rPr>
            </w:pPr>
            <w:r w:rsidRPr="00521FDD">
              <w:rPr>
                <w:rFonts w:cstheme="minorHAnsi"/>
              </w:rPr>
              <w:t>Donna Keclik</w:t>
            </w:r>
          </w:p>
        </w:tc>
        <w:tc>
          <w:tcPr>
            <w:tcW w:w="7780" w:type="dxa"/>
            <w:hideMark/>
          </w:tcPr>
          <w:p w14:paraId="7599C925" w14:textId="77777777" w:rsidR="004E3754" w:rsidRPr="00521FDD" w:rsidRDefault="004E3754" w:rsidP="00A719C8">
            <w:pPr>
              <w:rPr>
                <w:rFonts w:cstheme="minorHAnsi"/>
              </w:rPr>
            </w:pPr>
            <w:r w:rsidRPr="00521FDD">
              <w:rPr>
                <w:rFonts w:cstheme="minorHAnsi"/>
              </w:rPr>
              <w:t>U.S. Environmental Protection Agency, Region 5</w:t>
            </w:r>
          </w:p>
        </w:tc>
      </w:tr>
      <w:tr w:rsidR="004E3754" w:rsidRPr="00521FDD" w14:paraId="70BC5565" w14:textId="77777777" w:rsidTr="004E3754">
        <w:trPr>
          <w:trHeight w:val="53"/>
        </w:trPr>
        <w:tc>
          <w:tcPr>
            <w:tcW w:w="2500" w:type="dxa"/>
            <w:hideMark/>
          </w:tcPr>
          <w:p w14:paraId="08CD0E80" w14:textId="77777777" w:rsidR="004E3754" w:rsidRPr="00521FDD" w:rsidRDefault="004E3754" w:rsidP="00A719C8">
            <w:pPr>
              <w:rPr>
                <w:rFonts w:cstheme="minorHAnsi"/>
              </w:rPr>
            </w:pPr>
            <w:r w:rsidRPr="00521FDD">
              <w:rPr>
                <w:rFonts w:cstheme="minorHAnsi"/>
              </w:rPr>
              <w:t>Janette Marsh</w:t>
            </w:r>
          </w:p>
        </w:tc>
        <w:tc>
          <w:tcPr>
            <w:tcW w:w="7780" w:type="dxa"/>
            <w:hideMark/>
          </w:tcPr>
          <w:p w14:paraId="3DB20025" w14:textId="77777777" w:rsidR="004E3754" w:rsidRPr="00521FDD" w:rsidRDefault="004E3754" w:rsidP="00A719C8">
            <w:pPr>
              <w:rPr>
                <w:rFonts w:cstheme="minorHAnsi"/>
              </w:rPr>
            </w:pPr>
            <w:r w:rsidRPr="00521FDD">
              <w:rPr>
                <w:rFonts w:cstheme="minorHAnsi"/>
              </w:rPr>
              <w:t>U.S. Environmental Protection Agency, Region 5</w:t>
            </w:r>
          </w:p>
        </w:tc>
      </w:tr>
      <w:tr w:rsidR="004E3754" w:rsidRPr="00521FDD" w14:paraId="5826CAC3" w14:textId="77777777" w:rsidTr="004E3754">
        <w:trPr>
          <w:trHeight w:val="53"/>
        </w:trPr>
        <w:tc>
          <w:tcPr>
            <w:tcW w:w="2500" w:type="dxa"/>
            <w:hideMark/>
          </w:tcPr>
          <w:p w14:paraId="0424E840" w14:textId="77777777" w:rsidR="004E3754" w:rsidRPr="00521FDD" w:rsidRDefault="004E3754" w:rsidP="00A719C8">
            <w:pPr>
              <w:rPr>
                <w:rFonts w:cstheme="minorHAnsi"/>
              </w:rPr>
            </w:pPr>
            <w:r w:rsidRPr="00521FDD">
              <w:rPr>
                <w:rFonts w:cstheme="minorHAnsi"/>
              </w:rPr>
              <w:t>Kathy Roeder   </w:t>
            </w:r>
          </w:p>
        </w:tc>
        <w:tc>
          <w:tcPr>
            <w:tcW w:w="7780" w:type="dxa"/>
            <w:hideMark/>
          </w:tcPr>
          <w:p w14:paraId="16EE89BD" w14:textId="77777777" w:rsidR="004E3754" w:rsidRPr="00521FDD" w:rsidRDefault="004E3754" w:rsidP="00A719C8">
            <w:pPr>
              <w:rPr>
                <w:rFonts w:cstheme="minorHAnsi"/>
              </w:rPr>
            </w:pPr>
            <w:r w:rsidRPr="00521FDD">
              <w:rPr>
                <w:rFonts w:cstheme="minorHAnsi"/>
              </w:rPr>
              <w:t>U.S. Environmental Protection Agency, Region 5</w:t>
            </w:r>
          </w:p>
        </w:tc>
      </w:tr>
      <w:tr w:rsidR="004E3754" w:rsidRPr="00521FDD" w14:paraId="5EFDFA45" w14:textId="77777777" w:rsidTr="004E3754">
        <w:trPr>
          <w:trHeight w:val="53"/>
        </w:trPr>
        <w:tc>
          <w:tcPr>
            <w:tcW w:w="2500" w:type="dxa"/>
            <w:hideMark/>
          </w:tcPr>
          <w:p w14:paraId="633D7008" w14:textId="77777777" w:rsidR="004E3754" w:rsidRPr="00521FDD" w:rsidRDefault="004E3754" w:rsidP="00A719C8">
            <w:pPr>
              <w:rPr>
                <w:rFonts w:cstheme="minorHAnsi"/>
              </w:rPr>
            </w:pPr>
            <w:r w:rsidRPr="00521FDD">
              <w:rPr>
                <w:rFonts w:cstheme="minorHAnsi"/>
              </w:rPr>
              <w:t>Micah Bennett</w:t>
            </w:r>
          </w:p>
        </w:tc>
        <w:tc>
          <w:tcPr>
            <w:tcW w:w="7780" w:type="dxa"/>
            <w:hideMark/>
          </w:tcPr>
          <w:p w14:paraId="46FFD0E7" w14:textId="77777777" w:rsidR="004E3754" w:rsidRPr="00521FDD" w:rsidRDefault="004E3754" w:rsidP="00A719C8">
            <w:pPr>
              <w:rPr>
                <w:rFonts w:cstheme="minorHAnsi"/>
              </w:rPr>
            </w:pPr>
            <w:r w:rsidRPr="00521FDD">
              <w:rPr>
                <w:rFonts w:cstheme="minorHAnsi"/>
              </w:rPr>
              <w:t xml:space="preserve">U.S. Environmental Protection Agency, Region 5 </w:t>
            </w:r>
          </w:p>
        </w:tc>
      </w:tr>
      <w:tr w:rsidR="004E3754" w:rsidRPr="00521FDD" w14:paraId="52708DE4" w14:textId="77777777" w:rsidTr="004E3754">
        <w:trPr>
          <w:trHeight w:val="53"/>
        </w:trPr>
        <w:tc>
          <w:tcPr>
            <w:tcW w:w="2500" w:type="dxa"/>
            <w:hideMark/>
          </w:tcPr>
          <w:p w14:paraId="5077066D" w14:textId="77777777" w:rsidR="004E3754" w:rsidRPr="00521FDD" w:rsidRDefault="004E3754" w:rsidP="00A719C8">
            <w:pPr>
              <w:rPr>
                <w:rFonts w:cstheme="minorHAnsi"/>
              </w:rPr>
            </w:pPr>
            <w:r w:rsidRPr="00521FDD">
              <w:rPr>
                <w:rFonts w:cstheme="minorHAnsi"/>
              </w:rPr>
              <w:t xml:space="preserve">Tim Elkins </w:t>
            </w:r>
          </w:p>
        </w:tc>
        <w:tc>
          <w:tcPr>
            <w:tcW w:w="7780" w:type="dxa"/>
            <w:hideMark/>
          </w:tcPr>
          <w:p w14:paraId="013E69E1" w14:textId="77777777" w:rsidR="004E3754" w:rsidRPr="00521FDD" w:rsidRDefault="004E3754" w:rsidP="00A719C8">
            <w:pPr>
              <w:rPr>
                <w:rFonts w:cstheme="minorHAnsi"/>
              </w:rPr>
            </w:pPr>
            <w:r w:rsidRPr="00521FDD">
              <w:rPr>
                <w:rFonts w:cstheme="minorHAnsi"/>
              </w:rPr>
              <w:t>U.S. Environmental Protection Agency, Region 5</w:t>
            </w:r>
          </w:p>
        </w:tc>
      </w:tr>
      <w:tr w:rsidR="004E3754" w:rsidRPr="00521FDD" w14:paraId="6FDA1A99" w14:textId="77777777" w:rsidTr="004E3754">
        <w:trPr>
          <w:trHeight w:val="53"/>
        </w:trPr>
        <w:tc>
          <w:tcPr>
            <w:tcW w:w="2500" w:type="dxa"/>
            <w:hideMark/>
          </w:tcPr>
          <w:p w14:paraId="430043AA" w14:textId="77777777" w:rsidR="004E3754" w:rsidRPr="00521FDD" w:rsidRDefault="004E3754" w:rsidP="00A719C8">
            <w:pPr>
              <w:rPr>
                <w:rFonts w:cstheme="minorHAnsi"/>
              </w:rPr>
            </w:pPr>
            <w:r w:rsidRPr="00521FDD">
              <w:rPr>
                <w:rFonts w:cstheme="minorHAnsi"/>
              </w:rPr>
              <w:t xml:space="preserve">Amy Shields </w:t>
            </w:r>
          </w:p>
        </w:tc>
        <w:tc>
          <w:tcPr>
            <w:tcW w:w="7780" w:type="dxa"/>
            <w:hideMark/>
          </w:tcPr>
          <w:p w14:paraId="7C309BE8" w14:textId="77777777" w:rsidR="004E3754" w:rsidRPr="00521FDD" w:rsidRDefault="004E3754" w:rsidP="00A719C8">
            <w:pPr>
              <w:rPr>
                <w:rFonts w:cstheme="minorHAnsi"/>
              </w:rPr>
            </w:pPr>
            <w:r w:rsidRPr="00521FDD">
              <w:rPr>
                <w:rFonts w:cstheme="minorHAnsi"/>
              </w:rPr>
              <w:t xml:space="preserve">U.S. Environmental Protection Agency, Region 7 </w:t>
            </w:r>
          </w:p>
        </w:tc>
      </w:tr>
      <w:tr w:rsidR="004E3754" w:rsidRPr="00521FDD" w14:paraId="59BDF3F0" w14:textId="77777777" w:rsidTr="004E3754">
        <w:trPr>
          <w:trHeight w:val="53"/>
        </w:trPr>
        <w:tc>
          <w:tcPr>
            <w:tcW w:w="2500" w:type="dxa"/>
            <w:hideMark/>
          </w:tcPr>
          <w:p w14:paraId="1D3B6196" w14:textId="77777777" w:rsidR="004E3754" w:rsidRPr="00521FDD" w:rsidRDefault="004E3754" w:rsidP="00A719C8">
            <w:pPr>
              <w:rPr>
                <w:rFonts w:cstheme="minorHAnsi"/>
              </w:rPr>
            </w:pPr>
            <w:r w:rsidRPr="00521FDD">
              <w:rPr>
                <w:rFonts w:cstheme="minorHAnsi"/>
              </w:rPr>
              <w:t xml:space="preserve">Ann Lavaty </w:t>
            </w:r>
          </w:p>
        </w:tc>
        <w:tc>
          <w:tcPr>
            <w:tcW w:w="7780" w:type="dxa"/>
            <w:hideMark/>
          </w:tcPr>
          <w:p w14:paraId="0A1B70AB" w14:textId="77777777" w:rsidR="004E3754" w:rsidRPr="00521FDD" w:rsidRDefault="004E3754" w:rsidP="00A719C8">
            <w:pPr>
              <w:rPr>
                <w:rFonts w:cstheme="minorHAnsi"/>
              </w:rPr>
            </w:pPr>
            <w:r w:rsidRPr="00521FDD">
              <w:rPr>
                <w:rFonts w:cstheme="minorHAnsi"/>
              </w:rPr>
              <w:t>U.S. Environmental Protection Agency, Region 7</w:t>
            </w:r>
          </w:p>
        </w:tc>
      </w:tr>
      <w:tr w:rsidR="004E3754" w:rsidRPr="00521FDD" w14:paraId="7B805B35" w14:textId="77777777" w:rsidTr="004E3754">
        <w:trPr>
          <w:trHeight w:val="53"/>
        </w:trPr>
        <w:tc>
          <w:tcPr>
            <w:tcW w:w="2500" w:type="dxa"/>
            <w:hideMark/>
          </w:tcPr>
          <w:p w14:paraId="67441148" w14:textId="77777777" w:rsidR="004E3754" w:rsidRPr="00521FDD" w:rsidRDefault="004E3754" w:rsidP="00A719C8">
            <w:pPr>
              <w:rPr>
                <w:rFonts w:cstheme="minorHAnsi"/>
              </w:rPr>
            </w:pPr>
            <w:r w:rsidRPr="00521FDD">
              <w:rPr>
                <w:rFonts w:cstheme="minorHAnsi"/>
              </w:rPr>
              <w:t xml:space="preserve">Chelsea Paxson </w:t>
            </w:r>
          </w:p>
        </w:tc>
        <w:tc>
          <w:tcPr>
            <w:tcW w:w="7780" w:type="dxa"/>
            <w:hideMark/>
          </w:tcPr>
          <w:p w14:paraId="3957E1DB" w14:textId="77777777" w:rsidR="004E3754" w:rsidRPr="00521FDD" w:rsidRDefault="004E3754" w:rsidP="00A719C8">
            <w:pPr>
              <w:rPr>
                <w:rFonts w:cstheme="minorHAnsi"/>
              </w:rPr>
            </w:pPr>
            <w:r w:rsidRPr="00521FDD">
              <w:rPr>
                <w:rFonts w:cstheme="minorHAnsi"/>
              </w:rPr>
              <w:t>U.S. Environmental Protection Agency, Region 7</w:t>
            </w:r>
          </w:p>
        </w:tc>
      </w:tr>
      <w:tr w:rsidR="004E3754" w:rsidRPr="00521FDD" w14:paraId="20DF91A6" w14:textId="77777777" w:rsidTr="004E3754">
        <w:trPr>
          <w:trHeight w:val="53"/>
        </w:trPr>
        <w:tc>
          <w:tcPr>
            <w:tcW w:w="2500" w:type="dxa"/>
            <w:hideMark/>
          </w:tcPr>
          <w:p w14:paraId="0637F97E" w14:textId="77777777" w:rsidR="004E3754" w:rsidRPr="00521FDD" w:rsidRDefault="004E3754" w:rsidP="00A719C8">
            <w:pPr>
              <w:rPr>
                <w:rFonts w:cstheme="minorHAnsi"/>
              </w:rPr>
            </w:pPr>
            <w:r w:rsidRPr="00521FDD">
              <w:rPr>
                <w:rFonts w:cstheme="minorHAnsi"/>
              </w:rPr>
              <w:t>Madison Stieg</w:t>
            </w:r>
          </w:p>
        </w:tc>
        <w:tc>
          <w:tcPr>
            <w:tcW w:w="7780" w:type="dxa"/>
            <w:hideMark/>
          </w:tcPr>
          <w:p w14:paraId="2C6B065B" w14:textId="77777777" w:rsidR="004E3754" w:rsidRPr="00521FDD" w:rsidRDefault="004E3754" w:rsidP="00A719C8">
            <w:pPr>
              <w:rPr>
                <w:rFonts w:cstheme="minorHAnsi"/>
              </w:rPr>
            </w:pPr>
            <w:r w:rsidRPr="00521FDD">
              <w:rPr>
                <w:rFonts w:cstheme="minorHAnsi"/>
              </w:rPr>
              <w:t>U.S. Environmental Protection Agency, Region 7</w:t>
            </w:r>
          </w:p>
        </w:tc>
      </w:tr>
      <w:tr w:rsidR="004E3754" w:rsidRPr="00521FDD" w14:paraId="042BADC4" w14:textId="77777777" w:rsidTr="004E3754">
        <w:trPr>
          <w:trHeight w:val="53"/>
        </w:trPr>
        <w:tc>
          <w:tcPr>
            <w:tcW w:w="2500" w:type="dxa"/>
            <w:hideMark/>
          </w:tcPr>
          <w:p w14:paraId="3BE356CF" w14:textId="77777777" w:rsidR="004E3754" w:rsidRPr="00521FDD" w:rsidRDefault="004E3754" w:rsidP="00A719C8">
            <w:pPr>
              <w:rPr>
                <w:rFonts w:cstheme="minorHAnsi"/>
              </w:rPr>
            </w:pPr>
            <w:r w:rsidRPr="00521FDD">
              <w:rPr>
                <w:rFonts w:cstheme="minorHAnsi"/>
              </w:rPr>
              <w:t>Megan Maksimowicz</w:t>
            </w:r>
          </w:p>
        </w:tc>
        <w:tc>
          <w:tcPr>
            <w:tcW w:w="7780" w:type="dxa"/>
            <w:hideMark/>
          </w:tcPr>
          <w:p w14:paraId="1B86244F" w14:textId="77777777" w:rsidR="004E3754" w:rsidRPr="00521FDD" w:rsidRDefault="004E3754" w:rsidP="00A719C8">
            <w:pPr>
              <w:rPr>
                <w:rFonts w:cstheme="minorHAnsi"/>
              </w:rPr>
            </w:pPr>
            <w:r w:rsidRPr="00521FDD">
              <w:rPr>
                <w:rFonts w:cstheme="minorHAnsi"/>
              </w:rPr>
              <w:t xml:space="preserve">U.S. Environmental Protection Agency, Region 7 </w:t>
            </w:r>
          </w:p>
        </w:tc>
      </w:tr>
      <w:tr w:rsidR="004E3754" w:rsidRPr="00521FDD" w14:paraId="27B2A4A8" w14:textId="77777777" w:rsidTr="004E3754">
        <w:trPr>
          <w:trHeight w:val="53"/>
        </w:trPr>
        <w:tc>
          <w:tcPr>
            <w:tcW w:w="2500" w:type="dxa"/>
            <w:hideMark/>
          </w:tcPr>
          <w:p w14:paraId="1AB5DB1F" w14:textId="77777777" w:rsidR="004E3754" w:rsidRPr="00521FDD" w:rsidRDefault="004E3754" w:rsidP="00A719C8">
            <w:pPr>
              <w:rPr>
                <w:rFonts w:cstheme="minorHAnsi"/>
              </w:rPr>
            </w:pPr>
            <w:r w:rsidRPr="00521FDD">
              <w:rPr>
                <w:rFonts w:cstheme="minorHAnsi"/>
              </w:rPr>
              <w:t xml:space="preserve">Steve Schaff </w:t>
            </w:r>
          </w:p>
        </w:tc>
        <w:tc>
          <w:tcPr>
            <w:tcW w:w="7780" w:type="dxa"/>
            <w:hideMark/>
          </w:tcPr>
          <w:p w14:paraId="4DA40077" w14:textId="77777777" w:rsidR="004E3754" w:rsidRPr="00521FDD" w:rsidRDefault="004E3754" w:rsidP="00A719C8">
            <w:pPr>
              <w:rPr>
                <w:rFonts w:cstheme="minorHAnsi"/>
              </w:rPr>
            </w:pPr>
            <w:r w:rsidRPr="00521FDD">
              <w:rPr>
                <w:rFonts w:cstheme="minorHAnsi"/>
              </w:rPr>
              <w:t xml:space="preserve">U.S. Environmental Protection Agency, Region 7 </w:t>
            </w:r>
          </w:p>
        </w:tc>
      </w:tr>
      <w:tr w:rsidR="004E3754" w:rsidRPr="00521FDD" w14:paraId="0ED72AC5" w14:textId="77777777" w:rsidTr="004E3754">
        <w:trPr>
          <w:trHeight w:val="53"/>
        </w:trPr>
        <w:tc>
          <w:tcPr>
            <w:tcW w:w="2500" w:type="dxa"/>
            <w:hideMark/>
          </w:tcPr>
          <w:p w14:paraId="0B638931" w14:textId="77777777" w:rsidR="004E3754" w:rsidRPr="00521FDD" w:rsidRDefault="004E3754" w:rsidP="00A719C8">
            <w:pPr>
              <w:rPr>
                <w:rFonts w:cstheme="minorHAnsi"/>
              </w:rPr>
            </w:pPr>
            <w:r w:rsidRPr="00521FDD">
              <w:rPr>
                <w:rFonts w:cstheme="minorHAnsi"/>
              </w:rPr>
              <w:t>Zachary Leibowitz</w:t>
            </w:r>
          </w:p>
        </w:tc>
        <w:tc>
          <w:tcPr>
            <w:tcW w:w="7780" w:type="dxa"/>
            <w:hideMark/>
          </w:tcPr>
          <w:p w14:paraId="0492CD35" w14:textId="77777777" w:rsidR="004E3754" w:rsidRPr="00521FDD" w:rsidRDefault="004E3754" w:rsidP="00A719C8">
            <w:pPr>
              <w:rPr>
                <w:rFonts w:cstheme="minorHAnsi"/>
              </w:rPr>
            </w:pPr>
            <w:r w:rsidRPr="00521FDD">
              <w:rPr>
                <w:rFonts w:cstheme="minorHAnsi"/>
              </w:rPr>
              <w:t>U.S. Environmental Protection Agency, Region 7</w:t>
            </w:r>
          </w:p>
        </w:tc>
      </w:tr>
      <w:tr w:rsidR="004E3754" w:rsidRPr="00521FDD" w14:paraId="329A6B9C" w14:textId="77777777" w:rsidTr="004E3754">
        <w:trPr>
          <w:trHeight w:val="53"/>
        </w:trPr>
        <w:tc>
          <w:tcPr>
            <w:tcW w:w="2500" w:type="dxa"/>
            <w:hideMark/>
          </w:tcPr>
          <w:p w14:paraId="6F908A1A" w14:textId="77777777" w:rsidR="004E3754" w:rsidRPr="00521FDD" w:rsidRDefault="004E3754" w:rsidP="00A719C8">
            <w:pPr>
              <w:rPr>
                <w:rFonts w:cstheme="minorHAnsi"/>
              </w:rPr>
            </w:pPr>
            <w:r w:rsidRPr="00521FDD">
              <w:rPr>
                <w:rFonts w:cstheme="minorHAnsi"/>
              </w:rPr>
              <w:t>Dana Kolpin</w:t>
            </w:r>
          </w:p>
        </w:tc>
        <w:tc>
          <w:tcPr>
            <w:tcW w:w="7780" w:type="dxa"/>
            <w:hideMark/>
          </w:tcPr>
          <w:p w14:paraId="170EECAD" w14:textId="77777777" w:rsidR="004E3754" w:rsidRPr="00521FDD" w:rsidRDefault="004E3754" w:rsidP="00A719C8">
            <w:pPr>
              <w:rPr>
                <w:rFonts w:cstheme="minorHAnsi"/>
              </w:rPr>
            </w:pPr>
            <w:r w:rsidRPr="00521FDD">
              <w:rPr>
                <w:rFonts w:cstheme="minorHAnsi"/>
              </w:rPr>
              <w:t>U.S. Geological Survey, Central Midwest Water Science Center</w:t>
            </w:r>
          </w:p>
        </w:tc>
      </w:tr>
      <w:tr w:rsidR="004E3754" w:rsidRPr="00521FDD" w14:paraId="088ACA97" w14:textId="77777777" w:rsidTr="004E3754">
        <w:trPr>
          <w:trHeight w:val="53"/>
        </w:trPr>
        <w:tc>
          <w:tcPr>
            <w:tcW w:w="2500" w:type="dxa"/>
            <w:hideMark/>
          </w:tcPr>
          <w:p w14:paraId="691F1371" w14:textId="77777777" w:rsidR="004E3754" w:rsidRPr="00521FDD" w:rsidRDefault="004E3754" w:rsidP="00A719C8">
            <w:pPr>
              <w:rPr>
                <w:rFonts w:cstheme="minorHAnsi"/>
              </w:rPr>
            </w:pPr>
            <w:r w:rsidRPr="00521FDD">
              <w:rPr>
                <w:rFonts w:cstheme="minorHAnsi"/>
              </w:rPr>
              <w:t xml:space="preserve">Kelly Warner </w:t>
            </w:r>
          </w:p>
        </w:tc>
        <w:tc>
          <w:tcPr>
            <w:tcW w:w="7780" w:type="dxa"/>
            <w:hideMark/>
          </w:tcPr>
          <w:p w14:paraId="6839B2BC" w14:textId="77777777" w:rsidR="004E3754" w:rsidRPr="00521FDD" w:rsidRDefault="004E3754" w:rsidP="00A719C8">
            <w:pPr>
              <w:rPr>
                <w:rFonts w:cstheme="minorHAnsi"/>
              </w:rPr>
            </w:pPr>
            <w:r w:rsidRPr="00521FDD">
              <w:rPr>
                <w:rFonts w:cstheme="minorHAnsi"/>
              </w:rPr>
              <w:t>U.S. Geological Survey, Central Midwest Water Science Center</w:t>
            </w:r>
          </w:p>
        </w:tc>
      </w:tr>
      <w:tr w:rsidR="004E3754" w:rsidRPr="00521FDD" w14:paraId="37919BDC" w14:textId="77777777" w:rsidTr="004E3754">
        <w:trPr>
          <w:trHeight w:val="53"/>
        </w:trPr>
        <w:tc>
          <w:tcPr>
            <w:tcW w:w="2500" w:type="dxa"/>
            <w:hideMark/>
          </w:tcPr>
          <w:p w14:paraId="4F8AB2BC" w14:textId="77777777" w:rsidR="004E3754" w:rsidRPr="00521FDD" w:rsidRDefault="004E3754" w:rsidP="00A719C8">
            <w:pPr>
              <w:rPr>
                <w:rFonts w:cstheme="minorHAnsi"/>
              </w:rPr>
            </w:pPr>
            <w:r w:rsidRPr="00521FDD">
              <w:rPr>
                <w:rFonts w:cstheme="minorHAnsi"/>
              </w:rPr>
              <w:t>Kelsie Ferin</w:t>
            </w:r>
          </w:p>
        </w:tc>
        <w:tc>
          <w:tcPr>
            <w:tcW w:w="7780" w:type="dxa"/>
            <w:hideMark/>
          </w:tcPr>
          <w:p w14:paraId="16F7B2C3" w14:textId="77777777" w:rsidR="004E3754" w:rsidRPr="00521FDD" w:rsidRDefault="004E3754" w:rsidP="00A719C8">
            <w:pPr>
              <w:rPr>
                <w:rFonts w:cstheme="minorHAnsi"/>
              </w:rPr>
            </w:pPr>
            <w:r w:rsidRPr="00521FDD">
              <w:rPr>
                <w:rFonts w:cstheme="minorHAnsi"/>
              </w:rPr>
              <w:t>University of Wisconsin Madison</w:t>
            </w:r>
          </w:p>
        </w:tc>
      </w:tr>
      <w:tr w:rsidR="004E3754" w:rsidRPr="00521FDD" w14:paraId="4E46A230" w14:textId="77777777" w:rsidTr="004E3754">
        <w:trPr>
          <w:trHeight w:val="53"/>
        </w:trPr>
        <w:tc>
          <w:tcPr>
            <w:tcW w:w="2500" w:type="dxa"/>
            <w:hideMark/>
          </w:tcPr>
          <w:p w14:paraId="68152986" w14:textId="77777777" w:rsidR="004E3754" w:rsidRPr="00521FDD" w:rsidRDefault="004E3754" w:rsidP="00A719C8">
            <w:pPr>
              <w:rPr>
                <w:rFonts w:cstheme="minorHAnsi"/>
              </w:rPr>
            </w:pPr>
            <w:r w:rsidRPr="00521FDD">
              <w:rPr>
                <w:rFonts w:cstheme="minorHAnsi"/>
              </w:rPr>
              <w:t xml:space="preserve">Erin Spry </w:t>
            </w:r>
          </w:p>
        </w:tc>
        <w:tc>
          <w:tcPr>
            <w:tcW w:w="7780" w:type="dxa"/>
            <w:hideMark/>
          </w:tcPr>
          <w:p w14:paraId="0EE6FB62" w14:textId="77777777" w:rsidR="004E3754" w:rsidRPr="00521FDD" w:rsidRDefault="004E3754" w:rsidP="00A719C8">
            <w:pPr>
              <w:rPr>
                <w:rFonts w:cstheme="minorHAnsi"/>
              </w:rPr>
            </w:pPr>
            <w:r w:rsidRPr="00521FDD">
              <w:rPr>
                <w:rFonts w:cstheme="minorHAnsi"/>
              </w:rPr>
              <w:t>Upper Mississippi River Basin Association</w:t>
            </w:r>
          </w:p>
        </w:tc>
      </w:tr>
      <w:tr w:rsidR="004E3754" w:rsidRPr="00521FDD" w14:paraId="1B411197" w14:textId="77777777" w:rsidTr="004E3754">
        <w:trPr>
          <w:trHeight w:val="53"/>
        </w:trPr>
        <w:tc>
          <w:tcPr>
            <w:tcW w:w="2500" w:type="dxa"/>
            <w:hideMark/>
          </w:tcPr>
          <w:p w14:paraId="06C8DF23" w14:textId="77777777" w:rsidR="004E3754" w:rsidRPr="00521FDD" w:rsidRDefault="004E3754" w:rsidP="00A719C8">
            <w:pPr>
              <w:rPr>
                <w:rFonts w:cstheme="minorHAnsi"/>
              </w:rPr>
            </w:pPr>
            <w:r w:rsidRPr="00521FDD">
              <w:rPr>
                <w:rFonts w:cstheme="minorHAnsi"/>
              </w:rPr>
              <w:t>Kirsten Wallace</w:t>
            </w:r>
          </w:p>
        </w:tc>
        <w:tc>
          <w:tcPr>
            <w:tcW w:w="7780" w:type="dxa"/>
            <w:hideMark/>
          </w:tcPr>
          <w:p w14:paraId="6324F111" w14:textId="77777777" w:rsidR="004E3754" w:rsidRPr="00521FDD" w:rsidRDefault="004E3754" w:rsidP="00A719C8">
            <w:pPr>
              <w:rPr>
                <w:rFonts w:cstheme="minorHAnsi"/>
              </w:rPr>
            </w:pPr>
            <w:r w:rsidRPr="00521FDD">
              <w:rPr>
                <w:rFonts w:cstheme="minorHAnsi"/>
              </w:rPr>
              <w:t>Upper Mississippi River Basin Association</w:t>
            </w:r>
          </w:p>
        </w:tc>
      </w:tr>
      <w:tr w:rsidR="004E3754" w:rsidRPr="00521FDD" w14:paraId="5A38ED68" w14:textId="77777777" w:rsidTr="004E3754">
        <w:trPr>
          <w:trHeight w:val="53"/>
        </w:trPr>
        <w:tc>
          <w:tcPr>
            <w:tcW w:w="2500" w:type="dxa"/>
            <w:hideMark/>
          </w:tcPr>
          <w:p w14:paraId="2A4C7D5D" w14:textId="77777777" w:rsidR="004E3754" w:rsidRPr="00521FDD" w:rsidRDefault="004E3754" w:rsidP="00A719C8">
            <w:pPr>
              <w:rPr>
                <w:rFonts w:cstheme="minorHAnsi"/>
              </w:rPr>
            </w:pPr>
            <w:r w:rsidRPr="00521FDD">
              <w:rPr>
                <w:rFonts w:cstheme="minorHAnsi"/>
              </w:rPr>
              <w:t xml:space="preserve">Lauren Salvato </w:t>
            </w:r>
          </w:p>
        </w:tc>
        <w:tc>
          <w:tcPr>
            <w:tcW w:w="7780" w:type="dxa"/>
            <w:hideMark/>
          </w:tcPr>
          <w:p w14:paraId="53721267" w14:textId="77777777" w:rsidR="004E3754" w:rsidRPr="00521FDD" w:rsidRDefault="004E3754" w:rsidP="00A719C8">
            <w:pPr>
              <w:rPr>
                <w:rFonts w:cstheme="minorHAnsi"/>
              </w:rPr>
            </w:pPr>
            <w:r w:rsidRPr="00521FDD">
              <w:rPr>
                <w:rFonts w:cstheme="minorHAnsi"/>
              </w:rPr>
              <w:t>Upper Mississippi River Basin Association</w:t>
            </w:r>
          </w:p>
        </w:tc>
      </w:tr>
      <w:tr w:rsidR="004E3754" w:rsidRPr="00521FDD" w14:paraId="34C442A8" w14:textId="77777777" w:rsidTr="004E3754">
        <w:trPr>
          <w:trHeight w:val="53"/>
        </w:trPr>
        <w:tc>
          <w:tcPr>
            <w:tcW w:w="2500" w:type="dxa"/>
            <w:hideMark/>
          </w:tcPr>
          <w:p w14:paraId="54F88F83" w14:textId="77777777" w:rsidR="004E3754" w:rsidRPr="00521FDD" w:rsidRDefault="004E3754" w:rsidP="00A719C8">
            <w:pPr>
              <w:rPr>
                <w:rFonts w:cstheme="minorHAnsi"/>
              </w:rPr>
            </w:pPr>
            <w:r w:rsidRPr="00521FDD">
              <w:rPr>
                <w:rFonts w:cstheme="minorHAnsi"/>
              </w:rPr>
              <w:lastRenderedPageBreak/>
              <w:t xml:space="preserve">Coreen Fallat </w:t>
            </w:r>
          </w:p>
        </w:tc>
        <w:tc>
          <w:tcPr>
            <w:tcW w:w="7780" w:type="dxa"/>
            <w:hideMark/>
          </w:tcPr>
          <w:p w14:paraId="5EA68189" w14:textId="77777777" w:rsidR="004E3754" w:rsidRPr="00521FDD" w:rsidRDefault="004E3754" w:rsidP="00A719C8">
            <w:pPr>
              <w:rPr>
                <w:rFonts w:cstheme="minorHAnsi"/>
              </w:rPr>
            </w:pPr>
            <w:r w:rsidRPr="00521FDD">
              <w:rPr>
                <w:rFonts w:cstheme="minorHAnsi"/>
              </w:rPr>
              <w:t>Wisconsin Department of Agriculture, Trade, and Consumer Protection</w:t>
            </w:r>
          </w:p>
        </w:tc>
      </w:tr>
      <w:tr w:rsidR="004E3754" w:rsidRPr="00521FDD" w14:paraId="4B993F99" w14:textId="77777777" w:rsidTr="004E3754">
        <w:trPr>
          <w:trHeight w:val="53"/>
        </w:trPr>
        <w:tc>
          <w:tcPr>
            <w:tcW w:w="2500" w:type="dxa"/>
            <w:hideMark/>
          </w:tcPr>
          <w:p w14:paraId="683DF15C" w14:textId="77777777" w:rsidR="004E3754" w:rsidRPr="00521FDD" w:rsidRDefault="004E3754" w:rsidP="00A719C8">
            <w:pPr>
              <w:rPr>
                <w:rFonts w:cstheme="minorHAnsi"/>
              </w:rPr>
            </w:pPr>
            <w:r w:rsidRPr="00521FDD">
              <w:rPr>
                <w:rFonts w:cstheme="minorHAnsi"/>
              </w:rPr>
              <w:t xml:space="preserve">Ashley </w:t>
            </w:r>
            <w:proofErr w:type="spellStart"/>
            <w:r w:rsidRPr="00521FDD">
              <w:rPr>
                <w:rFonts w:cstheme="minorHAnsi"/>
              </w:rPr>
              <w:t>Baranek</w:t>
            </w:r>
            <w:proofErr w:type="spellEnd"/>
            <w:r w:rsidRPr="00521FDD">
              <w:rPr>
                <w:rFonts w:cstheme="minorHAnsi"/>
              </w:rPr>
              <w:t xml:space="preserve"> </w:t>
            </w:r>
          </w:p>
        </w:tc>
        <w:tc>
          <w:tcPr>
            <w:tcW w:w="7780" w:type="dxa"/>
            <w:hideMark/>
          </w:tcPr>
          <w:p w14:paraId="2B613775" w14:textId="77777777" w:rsidR="004E3754" w:rsidRPr="00521FDD" w:rsidRDefault="004E3754" w:rsidP="00A719C8">
            <w:pPr>
              <w:rPr>
                <w:rFonts w:cstheme="minorHAnsi"/>
              </w:rPr>
            </w:pPr>
            <w:r w:rsidRPr="00521FDD">
              <w:rPr>
                <w:rFonts w:cstheme="minorHAnsi"/>
              </w:rPr>
              <w:t xml:space="preserve">Wisconsin Department of Natural Resources </w:t>
            </w:r>
          </w:p>
        </w:tc>
      </w:tr>
      <w:tr w:rsidR="004E3754" w:rsidRPr="00521FDD" w14:paraId="13486DD3" w14:textId="77777777" w:rsidTr="004E3754">
        <w:trPr>
          <w:trHeight w:val="53"/>
        </w:trPr>
        <w:tc>
          <w:tcPr>
            <w:tcW w:w="2500" w:type="dxa"/>
            <w:hideMark/>
          </w:tcPr>
          <w:p w14:paraId="51299DFB" w14:textId="77777777" w:rsidR="004E3754" w:rsidRPr="00521FDD" w:rsidRDefault="004E3754" w:rsidP="00A719C8">
            <w:pPr>
              <w:rPr>
                <w:rFonts w:cstheme="minorHAnsi"/>
              </w:rPr>
            </w:pPr>
            <w:r w:rsidRPr="00521FDD">
              <w:rPr>
                <w:rFonts w:cstheme="minorHAnsi"/>
              </w:rPr>
              <w:t xml:space="preserve">Greg Searle </w:t>
            </w:r>
          </w:p>
        </w:tc>
        <w:tc>
          <w:tcPr>
            <w:tcW w:w="7780" w:type="dxa"/>
            <w:hideMark/>
          </w:tcPr>
          <w:p w14:paraId="449E9860" w14:textId="77777777" w:rsidR="004E3754" w:rsidRPr="00521FDD" w:rsidRDefault="004E3754" w:rsidP="00A719C8">
            <w:pPr>
              <w:rPr>
                <w:rFonts w:cstheme="minorHAnsi"/>
              </w:rPr>
            </w:pPr>
            <w:r w:rsidRPr="00521FDD">
              <w:rPr>
                <w:rFonts w:cstheme="minorHAnsi"/>
              </w:rPr>
              <w:t>Wisconsin Department of Natural Resources</w:t>
            </w:r>
          </w:p>
        </w:tc>
      </w:tr>
      <w:tr w:rsidR="004E3754" w:rsidRPr="00521FDD" w14:paraId="692EA885" w14:textId="77777777" w:rsidTr="004E3754">
        <w:trPr>
          <w:trHeight w:val="53"/>
        </w:trPr>
        <w:tc>
          <w:tcPr>
            <w:tcW w:w="2500" w:type="dxa"/>
            <w:hideMark/>
          </w:tcPr>
          <w:p w14:paraId="5CA9EE0D" w14:textId="77777777" w:rsidR="004E3754" w:rsidRPr="00521FDD" w:rsidRDefault="004E3754" w:rsidP="00A719C8">
            <w:pPr>
              <w:rPr>
                <w:rFonts w:cstheme="minorHAnsi"/>
              </w:rPr>
            </w:pPr>
            <w:r w:rsidRPr="00521FDD">
              <w:rPr>
                <w:rFonts w:cstheme="minorHAnsi"/>
              </w:rPr>
              <w:t xml:space="preserve">Kevin Kirsch </w:t>
            </w:r>
          </w:p>
        </w:tc>
        <w:tc>
          <w:tcPr>
            <w:tcW w:w="7780" w:type="dxa"/>
            <w:hideMark/>
          </w:tcPr>
          <w:p w14:paraId="7E1E3D9D" w14:textId="77777777" w:rsidR="004E3754" w:rsidRPr="00521FDD" w:rsidRDefault="004E3754" w:rsidP="00A719C8">
            <w:pPr>
              <w:rPr>
                <w:rFonts w:cstheme="minorHAnsi"/>
              </w:rPr>
            </w:pPr>
            <w:r w:rsidRPr="00521FDD">
              <w:rPr>
                <w:rFonts w:cstheme="minorHAnsi"/>
              </w:rPr>
              <w:t xml:space="preserve">Wisconsin Department of Natural Resources </w:t>
            </w:r>
          </w:p>
        </w:tc>
      </w:tr>
      <w:tr w:rsidR="004E3754" w:rsidRPr="00521FDD" w14:paraId="28590FE9" w14:textId="77777777" w:rsidTr="004E3754">
        <w:trPr>
          <w:trHeight w:val="53"/>
        </w:trPr>
        <w:tc>
          <w:tcPr>
            <w:tcW w:w="2500" w:type="dxa"/>
            <w:hideMark/>
          </w:tcPr>
          <w:p w14:paraId="3E03D327" w14:textId="77777777" w:rsidR="004E3754" w:rsidRPr="00521FDD" w:rsidRDefault="004E3754" w:rsidP="00A719C8">
            <w:pPr>
              <w:rPr>
                <w:rFonts w:cstheme="minorHAnsi"/>
              </w:rPr>
            </w:pPr>
            <w:r w:rsidRPr="00521FDD">
              <w:rPr>
                <w:rFonts w:cstheme="minorHAnsi"/>
              </w:rPr>
              <w:t xml:space="preserve">Marcia Willhite </w:t>
            </w:r>
          </w:p>
        </w:tc>
        <w:tc>
          <w:tcPr>
            <w:tcW w:w="7780" w:type="dxa"/>
            <w:hideMark/>
          </w:tcPr>
          <w:p w14:paraId="33C85B08" w14:textId="77777777" w:rsidR="004E3754" w:rsidRPr="00521FDD" w:rsidRDefault="004E3754" w:rsidP="00A719C8">
            <w:pPr>
              <w:rPr>
                <w:rFonts w:cstheme="minorHAnsi"/>
              </w:rPr>
            </w:pPr>
            <w:r w:rsidRPr="00521FDD">
              <w:rPr>
                <w:rFonts w:cstheme="minorHAnsi"/>
              </w:rPr>
              <w:t xml:space="preserve">Wisconsin Department of Natural Resources </w:t>
            </w:r>
          </w:p>
        </w:tc>
      </w:tr>
      <w:tr w:rsidR="004E3754" w:rsidRPr="00521FDD" w14:paraId="06EB7E5F" w14:textId="77777777" w:rsidTr="004E3754">
        <w:trPr>
          <w:trHeight w:val="53"/>
        </w:trPr>
        <w:tc>
          <w:tcPr>
            <w:tcW w:w="2500" w:type="dxa"/>
            <w:hideMark/>
          </w:tcPr>
          <w:p w14:paraId="7BC4147D" w14:textId="77777777" w:rsidR="004E3754" w:rsidRPr="00521FDD" w:rsidRDefault="004E3754" w:rsidP="00A719C8">
            <w:pPr>
              <w:rPr>
                <w:rFonts w:cstheme="minorHAnsi"/>
              </w:rPr>
            </w:pPr>
            <w:r w:rsidRPr="00521FDD">
              <w:rPr>
                <w:rFonts w:cstheme="minorHAnsi"/>
              </w:rPr>
              <w:t xml:space="preserve">Mike Shupryt </w:t>
            </w:r>
          </w:p>
        </w:tc>
        <w:tc>
          <w:tcPr>
            <w:tcW w:w="7780" w:type="dxa"/>
            <w:hideMark/>
          </w:tcPr>
          <w:p w14:paraId="2C52FE1E" w14:textId="77777777" w:rsidR="004E3754" w:rsidRPr="00521FDD" w:rsidRDefault="004E3754" w:rsidP="00A719C8">
            <w:pPr>
              <w:rPr>
                <w:rFonts w:cstheme="minorHAnsi"/>
              </w:rPr>
            </w:pPr>
            <w:r w:rsidRPr="00521FDD">
              <w:rPr>
                <w:rFonts w:cstheme="minorHAnsi"/>
              </w:rPr>
              <w:t xml:space="preserve">Wisconsin Department of Natural Resources </w:t>
            </w:r>
          </w:p>
        </w:tc>
      </w:tr>
      <w:tr w:rsidR="004E3754" w:rsidRPr="00521FDD" w14:paraId="2DCAA5B3" w14:textId="77777777" w:rsidTr="004E3754">
        <w:trPr>
          <w:trHeight w:val="53"/>
        </w:trPr>
        <w:tc>
          <w:tcPr>
            <w:tcW w:w="2500" w:type="dxa"/>
            <w:hideMark/>
          </w:tcPr>
          <w:p w14:paraId="135BC234" w14:textId="77777777" w:rsidR="004E3754" w:rsidRPr="00521FDD" w:rsidRDefault="004E3754" w:rsidP="00A719C8">
            <w:pPr>
              <w:rPr>
                <w:rFonts w:cstheme="minorHAnsi"/>
              </w:rPr>
            </w:pPr>
            <w:r w:rsidRPr="00521FDD">
              <w:rPr>
                <w:rFonts w:cstheme="minorHAnsi"/>
              </w:rPr>
              <w:t>Shawn Giblin</w:t>
            </w:r>
          </w:p>
        </w:tc>
        <w:tc>
          <w:tcPr>
            <w:tcW w:w="7780" w:type="dxa"/>
            <w:hideMark/>
          </w:tcPr>
          <w:p w14:paraId="42360781" w14:textId="77777777" w:rsidR="004E3754" w:rsidRPr="00521FDD" w:rsidRDefault="004E3754" w:rsidP="00A719C8">
            <w:pPr>
              <w:rPr>
                <w:rFonts w:cstheme="minorHAnsi"/>
              </w:rPr>
            </w:pPr>
            <w:r w:rsidRPr="00521FDD">
              <w:rPr>
                <w:rFonts w:cstheme="minorHAnsi"/>
              </w:rPr>
              <w:t xml:space="preserve">Wisconsin Department of Natural Resources </w:t>
            </w:r>
          </w:p>
        </w:tc>
      </w:tr>
    </w:tbl>
    <w:p w14:paraId="18297DE6" w14:textId="77777777" w:rsidR="003156DA" w:rsidRPr="00521FDD" w:rsidRDefault="003156DA" w:rsidP="00A719C8">
      <w:pPr>
        <w:spacing w:after="0" w:line="240" w:lineRule="auto"/>
        <w:rPr>
          <w:rFonts w:cstheme="minorHAnsi"/>
        </w:rPr>
      </w:pPr>
    </w:p>
    <w:sectPr w:rsidR="003156DA" w:rsidRPr="00521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2E1"/>
    <w:multiLevelType w:val="hybridMultilevel"/>
    <w:tmpl w:val="7A360862"/>
    <w:lvl w:ilvl="0" w:tplc="1ACEDAE8">
      <w:start w:val="65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0767C"/>
    <w:multiLevelType w:val="hybridMultilevel"/>
    <w:tmpl w:val="8410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60A7D"/>
    <w:multiLevelType w:val="hybridMultilevel"/>
    <w:tmpl w:val="25B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24DC0"/>
    <w:multiLevelType w:val="hybridMultilevel"/>
    <w:tmpl w:val="78723F04"/>
    <w:lvl w:ilvl="0" w:tplc="036C8E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F4DCF"/>
    <w:multiLevelType w:val="hybridMultilevel"/>
    <w:tmpl w:val="6910F6D2"/>
    <w:lvl w:ilvl="0" w:tplc="66727D84">
      <w:start w:val="1"/>
      <w:numFmt w:val="bullet"/>
      <w:lvlText w:val="•"/>
      <w:lvlJc w:val="left"/>
      <w:pPr>
        <w:tabs>
          <w:tab w:val="num" w:pos="720"/>
        </w:tabs>
        <w:ind w:left="720" w:hanging="360"/>
      </w:pPr>
      <w:rPr>
        <w:rFonts w:ascii="Arial" w:hAnsi="Arial" w:hint="default"/>
      </w:rPr>
    </w:lvl>
    <w:lvl w:ilvl="1" w:tplc="BDBC6D52">
      <w:start w:val="1"/>
      <w:numFmt w:val="bullet"/>
      <w:lvlText w:val="•"/>
      <w:lvlJc w:val="left"/>
      <w:pPr>
        <w:tabs>
          <w:tab w:val="num" w:pos="1440"/>
        </w:tabs>
        <w:ind w:left="1440" w:hanging="360"/>
      </w:pPr>
      <w:rPr>
        <w:rFonts w:ascii="Arial" w:hAnsi="Arial" w:hint="default"/>
      </w:rPr>
    </w:lvl>
    <w:lvl w:ilvl="2" w:tplc="6E949800" w:tentative="1">
      <w:start w:val="1"/>
      <w:numFmt w:val="bullet"/>
      <w:lvlText w:val="•"/>
      <w:lvlJc w:val="left"/>
      <w:pPr>
        <w:tabs>
          <w:tab w:val="num" w:pos="2160"/>
        </w:tabs>
        <w:ind w:left="2160" w:hanging="360"/>
      </w:pPr>
      <w:rPr>
        <w:rFonts w:ascii="Arial" w:hAnsi="Arial" w:hint="default"/>
      </w:rPr>
    </w:lvl>
    <w:lvl w:ilvl="3" w:tplc="B11CEFEE" w:tentative="1">
      <w:start w:val="1"/>
      <w:numFmt w:val="bullet"/>
      <w:lvlText w:val="•"/>
      <w:lvlJc w:val="left"/>
      <w:pPr>
        <w:tabs>
          <w:tab w:val="num" w:pos="2880"/>
        </w:tabs>
        <w:ind w:left="2880" w:hanging="360"/>
      </w:pPr>
      <w:rPr>
        <w:rFonts w:ascii="Arial" w:hAnsi="Arial" w:hint="default"/>
      </w:rPr>
    </w:lvl>
    <w:lvl w:ilvl="4" w:tplc="2AF8C12C" w:tentative="1">
      <w:start w:val="1"/>
      <w:numFmt w:val="bullet"/>
      <w:lvlText w:val="•"/>
      <w:lvlJc w:val="left"/>
      <w:pPr>
        <w:tabs>
          <w:tab w:val="num" w:pos="3600"/>
        </w:tabs>
        <w:ind w:left="3600" w:hanging="360"/>
      </w:pPr>
      <w:rPr>
        <w:rFonts w:ascii="Arial" w:hAnsi="Arial" w:hint="default"/>
      </w:rPr>
    </w:lvl>
    <w:lvl w:ilvl="5" w:tplc="6BDA181E" w:tentative="1">
      <w:start w:val="1"/>
      <w:numFmt w:val="bullet"/>
      <w:lvlText w:val="•"/>
      <w:lvlJc w:val="left"/>
      <w:pPr>
        <w:tabs>
          <w:tab w:val="num" w:pos="4320"/>
        </w:tabs>
        <w:ind w:left="4320" w:hanging="360"/>
      </w:pPr>
      <w:rPr>
        <w:rFonts w:ascii="Arial" w:hAnsi="Arial" w:hint="default"/>
      </w:rPr>
    </w:lvl>
    <w:lvl w:ilvl="6" w:tplc="8C422F54" w:tentative="1">
      <w:start w:val="1"/>
      <w:numFmt w:val="bullet"/>
      <w:lvlText w:val="•"/>
      <w:lvlJc w:val="left"/>
      <w:pPr>
        <w:tabs>
          <w:tab w:val="num" w:pos="5040"/>
        </w:tabs>
        <w:ind w:left="5040" w:hanging="360"/>
      </w:pPr>
      <w:rPr>
        <w:rFonts w:ascii="Arial" w:hAnsi="Arial" w:hint="default"/>
      </w:rPr>
    </w:lvl>
    <w:lvl w:ilvl="7" w:tplc="2BC69880" w:tentative="1">
      <w:start w:val="1"/>
      <w:numFmt w:val="bullet"/>
      <w:lvlText w:val="•"/>
      <w:lvlJc w:val="left"/>
      <w:pPr>
        <w:tabs>
          <w:tab w:val="num" w:pos="5760"/>
        </w:tabs>
        <w:ind w:left="5760" w:hanging="360"/>
      </w:pPr>
      <w:rPr>
        <w:rFonts w:ascii="Arial" w:hAnsi="Arial" w:hint="default"/>
      </w:rPr>
    </w:lvl>
    <w:lvl w:ilvl="8" w:tplc="F93AED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166C86"/>
    <w:multiLevelType w:val="hybridMultilevel"/>
    <w:tmpl w:val="556461B4"/>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042829">
    <w:abstractNumId w:val="1"/>
  </w:num>
  <w:num w:numId="2" w16cid:durableId="1302882484">
    <w:abstractNumId w:val="4"/>
  </w:num>
  <w:num w:numId="3" w16cid:durableId="227300355">
    <w:abstractNumId w:val="5"/>
  </w:num>
  <w:num w:numId="4" w16cid:durableId="1176117671">
    <w:abstractNumId w:val="3"/>
  </w:num>
  <w:num w:numId="5" w16cid:durableId="1375696670">
    <w:abstractNumId w:val="0"/>
  </w:num>
  <w:num w:numId="6" w16cid:durableId="638877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78"/>
    <w:rsid w:val="000023DD"/>
    <w:rsid w:val="00002651"/>
    <w:rsid w:val="00002B5D"/>
    <w:rsid w:val="00003A30"/>
    <w:rsid w:val="000041F4"/>
    <w:rsid w:val="00004A08"/>
    <w:rsid w:val="00010335"/>
    <w:rsid w:val="0001581C"/>
    <w:rsid w:val="00015BFE"/>
    <w:rsid w:val="000167F4"/>
    <w:rsid w:val="0001698B"/>
    <w:rsid w:val="00020130"/>
    <w:rsid w:val="0002183C"/>
    <w:rsid w:val="00022018"/>
    <w:rsid w:val="00024A94"/>
    <w:rsid w:val="00026707"/>
    <w:rsid w:val="00027232"/>
    <w:rsid w:val="000273CD"/>
    <w:rsid w:val="00027ED7"/>
    <w:rsid w:val="0003063B"/>
    <w:rsid w:val="00033C75"/>
    <w:rsid w:val="0003553C"/>
    <w:rsid w:val="00036D1B"/>
    <w:rsid w:val="0004017E"/>
    <w:rsid w:val="00041423"/>
    <w:rsid w:val="00041BE0"/>
    <w:rsid w:val="00044A6F"/>
    <w:rsid w:val="00044BF9"/>
    <w:rsid w:val="00044E76"/>
    <w:rsid w:val="00044EFF"/>
    <w:rsid w:val="00046E6B"/>
    <w:rsid w:val="00047DA9"/>
    <w:rsid w:val="00053578"/>
    <w:rsid w:val="0005478F"/>
    <w:rsid w:val="0005487D"/>
    <w:rsid w:val="00055735"/>
    <w:rsid w:val="00060FD4"/>
    <w:rsid w:val="00061928"/>
    <w:rsid w:val="00061BC5"/>
    <w:rsid w:val="000620FA"/>
    <w:rsid w:val="00062A80"/>
    <w:rsid w:val="0006368D"/>
    <w:rsid w:val="00064641"/>
    <w:rsid w:val="000647EF"/>
    <w:rsid w:val="00064802"/>
    <w:rsid w:val="00064DB0"/>
    <w:rsid w:val="00064F2E"/>
    <w:rsid w:val="00066B26"/>
    <w:rsid w:val="000707EC"/>
    <w:rsid w:val="0007293D"/>
    <w:rsid w:val="00073ACD"/>
    <w:rsid w:val="000768B6"/>
    <w:rsid w:val="00077D58"/>
    <w:rsid w:val="00077F61"/>
    <w:rsid w:val="0008273E"/>
    <w:rsid w:val="000849D1"/>
    <w:rsid w:val="00084E0B"/>
    <w:rsid w:val="00085674"/>
    <w:rsid w:val="00086515"/>
    <w:rsid w:val="000911F6"/>
    <w:rsid w:val="00091F20"/>
    <w:rsid w:val="000924BA"/>
    <w:rsid w:val="0009512C"/>
    <w:rsid w:val="000A0791"/>
    <w:rsid w:val="000A10EC"/>
    <w:rsid w:val="000A2989"/>
    <w:rsid w:val="000A2E88"/>
    <w:rsid w:val="000A71A8"/>
    <w:rsid w:val="000A7A73"/>
    <w:rsid w:val="000B01B1"/>
    <w:rsid w:val="000B08A0"/>
    <w:rsid w:val="000B5290"/>
    <w:rsid w:val="000B52D8"/>
    <w:rsid w:val="000B56AA"/>
    <w:rsid w:val="000B7EF4"/>
    <w:rsid w:val="000C13C1"/>
    <w:rsid w:val="000C15D3"/>
    <w:rsid w:val="000C1B85"/>
    <w:rsid w:val="000C1F58"/>
    <w:rsid w:val="000C3920"/>
    <w:rsid w:val="000C3962"/>
    <w:rsid w:val="000C3C4D"/>
    <w:rsid w:val="000C5E0D"/>
    <w:rsid w:val="000D0888"/>
    <w:rsid w:val="000D1940"/>
    <w:rsid w:val="000D2652"/>
    <w:rsid w:val="000D2CF7"/>
    <w:rsid w:val="000D2E19"/>
    <w:rsid w:val="000D7360"/>
    <w:rsid w:val="000D7BB9"/>
    <w:rsid w:val="000E1C39"/>
    <w:rsid w:val="000E28F2"/>
    <w:rsid w:val="000E39D9"/>
    <w:rsid w:val="000E5BCB"/>
    <w:rsid w:val="000E5F6A"/>
    <w:rsid w:val="000F1EC2"/>
    <w:rsid w:val="000F3A7C"/>
    <w:rsid w:val="000F6655"/>
    <w:rsid w:val="000F7FA5"/>
    <w:rsid w:val="001006A2"/>
    <w:rsid w:val="0010281F"/>
    <w:rsid w:val="00103DFB"/>
    <w:rsid w:val="001124ED"/>
    <w:rsid w:val="00115F97"/>
    <w:rsid w:val="00120275"/>
    <w:rsid w:val="0012449B"/>
    <w:rsid w:val="00124501"/>
    <w:rsid w:val="001316B8"/>
    <w:rsid w:val="001324B9"/>
    <w:rsid w:val="00132781"/>
    <w:rsid w:val="00134A6C"/>
    <w:rsid w:val="0013570F"/>
    <w:rsid w:val="00135A2C"/>
    <w:rsid w:val="001405D9"/>
    <w:rsid w:val="00142225"/>
    <w:rsid w:val="0014388A"/>
    <w:rsid w:val="00150E5E"/>
    <w:rsid w:val="001512AF"/>
    <w:rsid w:val="001525C1"/>
    <w:rsid w:val="0015264D"/>
    <w:rsid w:val="001538F4"/>
    <w:rsid w:val="00154439"/>
    <w:rsid w:val="0015462C"/>
    <w:rsid w:val="00154667"/>
    <w:rsid w:val="00155E40"/>
    <w:rsid w:val="00156024"/>
    <w:rsid w:val="001563C7"/>
    <w:rsid w:val="001575B1"/>
    <w:rsid w:val="00157C21"/>
    <w:rsid w:val="0016446C"/>
    <w:rsid w:val="00164DEA"/>
    <w:rsid w:val="00165163"/>
    <w:rsid w:val="00165ACA"/>
    <w:rsid w:val="00165CA4"/>
    <w:rsid w:val="001669EA"/>
    <w:rsid w:val="00166F04"/>
    <w:rsid w:val="00167717"/>
    <w:rsid w:val="0017179F"/>
    <w:rsid w:val="00177AA1"/>
    <w:rsid w:val="001812DF"/>
    <w:rsid w:val="001838F8"/>
    <w:rsid w:val="00183A90"/>
    <w:rsid w:val="00186123"/>
    <w:rsid w:val="00186BD9"/>
    <w:rsid w:val="00187FCE"/>
    <w:rsid w:val="0019286D"/>
    <w:rsid w:val="00192F0F"/>
    <w:rsid w:val="001932E9"/>
    <w:rsid w:val="00195D6A"/>
    <w:rsid w:val="001A013A"/>
    <w:rsid w:val="001A31B2"/>
    <w:rsid w:val="001A4563"/>
    <w:rsid w:val="001A59AE"/>
    <w:rsid w:val="001A59B9"/>
    <w:rsid w:val="001B0A23"/>
    <w:rsid w:val="001B0BC5"/>
    <w:rsid w:val="001B2317"/>
    <w:rsid w:val="001B2FCC"/>
    <w:rsid w:val="001B38E1"/>
    <w:rsid w:val="001B5236"/>
    <w:rsid w:val="001B7414"/>
    <w:rsid w:val="001C13C0"/>
    <w:rsid w:val="001C18A9"/>
    <w:rsid w:val="001C1A4E"/>
    <w:rsid w:val="001C2AF7"/>
    <w:rsid w:val="001C3E64"/>
    <w:rsid w:val="001C5102"/>
    <w:rsid w:val="001C64D2"/>
    <w:rsid w:val="001D4ADE"/>
    <w:rsid w:val="001D51BE"/>
    <w:rsid w:val="001D52FE"/>
    <w:rsid w:val="001E0A74"/>
    <w:rsid w:val="001E2D87"/>
    <w:rsid w:val="001F0711"/>
    <w:rsid w:val="001F09C3"/>
    <w:rsid w:val="001F20D2"/>
    <w:rsid w:val="001F2D55"/>
    <w:rsid w:val="001F3A0E"/>
    <w:rsid w:val="001F41CA"/>
    <w:rsid w:val="001F6802"/>
    <w:rsid w:val="00200076"/>
    <w:rsid w:val="002009B7"/>
    <w:rsid w:val="00203325"/>
    <w:rsid w:val="00204FCE"/>
    <w:rsid w:val="00206113"/>
    <w:rsid w:val="00207916"/>
    <w:rsid w:val="002125C0"/>
    <w:rsid w:val="00212B09"/>
    <w:rsid w:val="002136C1"/>
    <w:rsid w:val="002202BF"/>
    <w:rsid w:val="00220A88"/>
    <w:rsid w:val="002214B0"/>
    <w:rsid w:val="00221E6C"/>
    <w:rsid w:val="00222C60"/>
    <w:rsid w:val="00222DA4"/>
    <w:rsid w:val="002241FE"/>
    <w:rsid w:val="0022440F"/>
    <w:rsid w:val="00225A91"/>
    <w:rsid w:val="002269FE"/>
    <w:rsid w:val="00226E3D"/>
    <w:rsid w:val="00230963"/>
    <w:rsid w:val="00235BAF"/>
    <w:rsid w:val="0024010B"/>
    <w:rsid w:val="00240523"/>
    <w:rsid w:val="0024185C"/>
    <w:rsid w:val="002450A0"/>
    <w:rsid w:val="002456F8"/>
    <w:rsid w:val="0025638D"/>
    <w:rsid w:val="00257E6F"/>
    <w:rsid w:val="00260AD9"/>
    <w:rsid w:val="002615D4"/>
    <w:rsid w:val="002627E4"/>
    <w:rsid w:val="00262823"/>
    <w:rsid w:val="00262B66"/>
    <w:rsid w:val="00264604"/>
    <w:rsid w:val="00265811"/>
    <w:rsid w:val="00266489"/>
    <w:rsid w:val="002669E9"/>
    <w:rsid w:val="002672D1"/>
    <w:rsid w:val="002679A1"/>
    <w:rsid w:val="002733A6"/>
    <w:rsid w:val="002736C6"/>
    <w:rsid w:val="00273763"/>
    <w:rsid w:val="00273FD5"/>
    <w:rsid w:val="00280E1B"/>
    <w:rsid w:val="0028211A"/>
    <w:rsid w:val="002828A5"/>
    <w:rsid w:val="002907FA"/>
    <w:rsid w:val="00291FDD"/>
    <w:rsid w:val="002940A9"/>
    <w:rsid w:val="00294592"/>
    <w:rsid w:val="002951E0"/>
    <w:rsid w:val="00295891"/>
    <w:rsid w:val="00295A49"/>
    <w:rsid w:val="00295B35"/>
    <w:rsid w:val="0029611B"/>
    <w:rsid w:val="002A2AF2"/>
    <w:rsid w:val="002A2D82"/>
    <w:rsid w:val="002A2FA0"/>
    <w:rsid w:val="002A6856"/>
    <w:rsid w:val="002B050C"/>
    <w:rsid w:val="002B1248"/>
    <w:rsid w:val="002B2886"/>
    <w:rsid w:val="002B28C1"/>
    <w:rsid w:val="002B374C"/>
    <w:rsid w:val="002B47C4"/>
    <w:rsid w:val="002C1247"/>
    <w:rsid w:val="002C4256"/>
    <w:rsid w:val="002C548D"/>
    <w:rsid w:val="002C65FB"/>
    <w:rsid w:val="002C6760"/>
    <w:rsid w:val="002C7D02"/>
    <w:rsid w:val="002D05FC"/>
    <w:rsid w:val="002D176F"/>
    <w:rsid w:val="002D1AF4"/>
    <w:rsid w:val="002D1CAF"/>
    <w:rsid w:val="002D5C58"/>
    <w:rsid w:val="002D7CA4"/>
    <w:rsid w:val="002E0412"/>
    <w:rsid w:val="002E099A"/>
    <w:rsid w:val="002E155D"/>
    <w:rsid w:val="002E3569"/>
    <w:rsid w:val="002E37F5"/>
    <w:rsid w:val="002E4BC3"/>
    <w:rsid w:val="002E56A3"/>
    <w:rsid w:val="002E61EB"/>
    <w:rsid w:val="002F035F"/>
    <w:rsid w:val="002F1CA3"/>
    <w:rsid w:val="002F2080"/>
    <w:rsid w:val="002F788E"/>
    <w:rsid w:val="00303D73"/>
    <w:rsid w:val="003128E9"/>
    <w:rsid w:val="00314F06"/>
    <w:rsid w:val="003156DA"/>
    <w:rsid w:val="00316D11"/>
    <w:rsid w:val="00320609"/>
    <w:rsid w:val="0032158A"/>
    <w:rsid w:val="00321A86"/>
    <w:rsid w:val="0032358E"/>
    <w:rsid w:val="00323951"/>
    <w:rsid w:val="00326213"/>
    <w:rsid w:val="003266B3"/>
    <w:rsid w:val="00326FBB"/>
    <w:rsid w:val="00327E11"/>
    <w:rsid w:val="00327FD9"/>
    <w:rsid w:val="003322FA"/>
    <w:rsid w:val="00333C01"/>
    <w:rsid w:val="00340142"/>
    <w:rsid w:val="00340FE6"/>
    <w:rsid w:val="003413AE"/>
    <w:rsid w:val="00344AEC"/>
    <w:rsid w:val="00345CC5"/>
    <w:rsid w:val="00346BEB"/>
    <w:rsid w:val="003471B4"/>
    <w:rsid w:val="00350F28"/>
    <w:rsid w:val="00352E46"/>
    <w:rsid w:val="00353AA4"/>
    <w:rsid w:val="003550CB"/>
    <w:rsid w:val="003550DC"/>
    <w:rsid w:val="00356BB5"/>
    <w:rsid w:val="003618C3"/>
    <w:rsid w:val="00365791"/>
    <w:rsid w:val="00365836"/>
    <w:rsid w:val="003700AD"/>
    <w:rsid w:val="00371086"/>
    <w:rsid w:val="0037324F"/>
    <w:rsid w:val="00373267"/>
    <w:rsid w:val="0037397D"/>
    <w:rsid w:val="003758FF"/>
    <w:rsid w:val="00376851"/>
    <w:rsid w:val="00384C1C"/>
    <w:rsid w:val="003A2BB3"/>
    <w:rsid w:val="003A3A1F"/>
    <w:rsid w:val="003A3A28"/>
    <w:rsid w:val="003A4654"/>
    <w:rsid w:val="003A5784"/>
    <w:rsid w:val="003A5BFD"/>
    <w:rsid w:val="003A73E5"/>
    <w:rsid w:val="003B2D0F"/>
    <w:rsid w:val="003B31A9"/>
    <w:rsid w:val="003B3290"/>
    <w:rsid w:val="003C214C"/>
    <w:rsid w:val="003C7524"/>
    <w:rsid w:val="003D3014"/>
    <w:rsid w:val="003D30CD"/>
    <w:rsid w:val="003D50C7"/>
    <w:rsid w:val="003D7A6C"/>
    <w:rsid w:val="003D7F6E"/>
    <w:rsid w:val="003E1047"/>
    <w:rsid w:val="003E1462"/>
    <w:rsid w:val="003E1CEF"/>
    <w:rsid w:val="003E260C"/>
    <w:rsid w:val="003E4513"/>
    <w:rsid w:val="003F0ECF"/>
    <w:rsid w:val="003F1E56"/>
    <w:rsid w:val="003F4C6F"/>
    <w:rsid w:val="003F5E45"/>
    <w:rsid w:val="003F6831"/>
    <w:rsid w:val="003F68A5"/>
    <w:rsid w:val="003F6D02"/>
    <w:rsid w:val="003F7184"/>
    <w:rsid w:val="003F7297"/>
    <w:rsid w:val="003F77CB"/>
    <w:rsid w:val="003F7ADB"/>
    <w:rsid w:val="004003D5"/>
    <w:rsid w:val="004016BA"/>
    <w:rsid w:val="004026FB"/>
    <w:rsid w:val="004034B9"/>
    <w:rsid w:val="00406633"/>
    <w:rsid w:val="0040722A"/>
    <w:rsid w:val="0041143F"/>
    <w:rsid w:val="0041176D"/>
    <w:rsid w:val="00414085"/>
    <w:rsid w:val="00415C53"/>
    <w:rsid w:val="004163C4"/>
    <w:rsid w:val="00420588"/>
    <w:rsid w:val="00422024"/>
    <w:rsid w:val="00424666"/>
    <w:rsid w:val="004264F4"/>
    <w:rsid w:val="00426762"/>
    <w:rsid w:val="004308D6"/>
    <w:rsid w:val="00433170"/>
    <w:rsid w:val="0043328C"/>
    <w:rsid w:val="004408EE"/>
    <w:rsid w:val="00440961"/>
    <w:rsid w:val="00441D69"/>
    <w:rsid w:val="004424A7"/>
    <w:rsid w:val="0044289C"/>
    <w:rsid w:val="004432A3"/>
    <w:rsid w:val="0044467C"/>
    <w:rsid w:val="00445276"/>
    <w:rsid w:val="00446896"/>
    <w:rsid w:val="00450C30"/>
    <w:rsid w:val="00450E8B"/>
    <w:rsid w:val="00452705"/>
    <w:rsid w:val="00453154"/>
    <w:rsid w:val="00455523"/>
    <w:rsid w:val="00455A7D"/>
    <w:rsid w:val="00456AC3"/>
    <w:rsid w:val="00460E0D"/>
    <w:rsid w:val="00462940"/>
    <w:rsid w:val="004632F4"/>
    <w:rsid w:val="00466213"/>
    <w:rsid w:val="00467657"/>
    <w:rsid w:val="00470B9C"/>
    <w:rsid w:val="00472057"/>
    <w:rsid w:val="00473ED4"/>
    <w:rsid w:val="00474A01"/>
    <w:rsid w:val="00475A4D"/>
    <w:rsid w:val="00475C29"/>
    <w:rsid w:val="00482BBD"/>
    <w:rsid w:val="00482F83"/>
    <w:rsid w:val="00485193"/>
    <w:rsid w:val="00487E95"/>
    <w:rsid w:val="00490048"/>
    <w:rsid w:val="00492141"/>
    <w:rsid w:val="00494CB2"/>
    <w:rsid w:val="00496B71"/>
    <w:rsid w:val="00497132"/>
    <w:rsid w:val="004976C9"/>
    <w:rsid w:val="004A47EC"/>
    <w:rsid w:val="004B763C"/>
    <w:rsid w:val="004C05B8"/>
    <w:rsid w:val="004C22B6"/>
    <w:rsid w:val="004C2484"/>
    <w:rsid w:val="004C3EB8"/>
    <w:rsid w:val="004C422B"/>
    <w:rsid w:val="004C43C2"/>
    <w:rsid w:val="004C5175"/>
    <w:rsid w:val="004C51BC"/>
    <w:rsid w:val="004C617A"/>
    <w:rsid w:val="004C7EF3"/>
    <w:rsid w:val="004D0C8D"/>
    <w:rsid w:val="004D1058"/>
    <w:rsid w:val="004D1EEA"/>
    <w:rsid w:val="004D43C6"/>
    <w:rsid w:val="004D4836"/>
    <w:rsid w:val="004D4911"/>
    <w:rsid w:val="004D58CF"/>
    <w:rsid w:val="004D7822"/>
    <w:rsid w:val="004E0167"/>
    <w:rsid w:val="004E3754"/>
    <w:rsid w:val="004E540F"/>
    <w:rsid w:val="004F0287"/>
    <w:rsid w:val="004F0D79"/>
    <w:rsid w:val="004F2189"/>
    <w:rsid w:val="004F263D"/>
    <w:rsid w:val="004F3C3C"/>
    <w:rsid w:val="004F4039"/>
    <w:rsid w:val="004F6A23"/>
    <w:rsid w:val="00501497"/>
    <w:rsid w:val="00501A9A"/>
    <w:rsid w:val="005029A9"/>
    <w:rsid w:val="00502F6E"/>
    <w:rsid w:val="00505968"/>
    <w:rsid w:val="00505E6D"/>
    <w:rsid w:val="0050694C"/>
    <w:rsid w:val="0051280D"/>
    <w:rsid w:val="00515172"/>
    <w:rsid w:val="00515F1C"/>
    <w:rsid w:val="005167E5"/>
    <w:rsid w:val="0051756F"/>
    <w:rsid w:val="005177A2"/>
    <w:rsid w:val="005210F8"/>
    <w:rsid w:val="005214E4"/>
    <w:rsid w:val="00521EEA"/>
    <w:rsid w:val="00521FDD"/>
    <w:rsid w:val="00523D0D"/>
    <w:rsid w:val="00527BA4"/>
    <w:rsid w:val="00530C97"/>
    <w:rsid w:val="005331F1"/>
    <w:rsid w:val="00535FC4"/>
    <w:rsid w:val="00540D07"/>
    <w:rsid w:val="00540E21"/>
    <w:rsid w:val="005411B7"/>
    <w:rsid w:val="00544851"/>
    <w:rsid w:val="00545EC8"/>
    <w:rsid w:val="00546925"/>
    <w:rsid w:val="00551D2C"/>
    <w:rsid w:val="00552781"/>
    <w:rsid w:val="00552789"/>
    <w:rsid w:val="00552A25"/>
    <w:rsid w:val="00552E8F"/>
    <w:rsid w:val="0055331B"/>
    <w:rsid w:val="00554990"/>
    <w:rsid w:val="00555A0E"/>
    <w:rsid w:val="00555D9E"/>
    <w:rsid w:val="00564D3A"/>
    <w:rsid w:val="00565E16"/>
    <w:rsid w:val="00571769"/>
    <w:rsid w:val="00573CE4"/>
    <w:rsid w:val="0057495C"/>
    <w:rsid w:val="00574AA8"/>
    <w:rsid w:val="005803D2"/>
    <w:rsid w:val="00582FD2"/>
    <w:rsid w:val="00586136"/>
    <w:rsid w:val="00587655"/>
    <w:rsid w:val="005930CF"/>
    <w:rsid w:val="005933EA"/>
    <w:rsid w:val="005941AA"/>
    <w:rsid w:val="0059574D"/>
    <w:rsid w:val="00596E76"/>
    <w:rsid w:val="00597285"/>
    <w:rsid w:val="005A1B3D"/>
    <w:rsid w:val="005A2A7A"/>
    <w:rsid w:val="005A40CE"/>
    <w:rsid w:val="005A4449"/>
    <w:rsid w:val="005A5CB3"/>
    <w:rsid w:val="005A5CF0"/>
    <w:rsid w:val="005A7E81"/>
    <w:rsid w:val="005B000C"/>
    <w:rsid w:val="005B01E2"/>
    <w:rsid w:val="005B14C0"/>
    <w:rsid w:val="005B2AAC"/>
    <w:rsid w:val="005B2AFC"/>
    <w:rsid w:val="005B2EF3"/>
    <w:rsid w:val="005B3D3E"/>
    <w:rsid w:val="005B451A"/>
    <w:rsid w:val="005B695C"/>
    <w:rsid w:val="005B7A06"/>
    <w:rsid w:val="005B7A1C"/>
    <w:rsid w:val="005C0A92"/>
    <w:rsid w:val="005C166D"/>
    <w:rsid w:val="005C20F3"/>
    <w:rsid w:val="005C29EB"/>
    <w:rsid w:val="005C3372"/>
    <w:rsid w:val="005C3EE5"/>
    <w:rsid w:val="005C7263"/>
    <w:rsid w:val="005D147C"/>
    <w:rsid w:val="005D323C"/>
    <w:rsid w:val="005D6214"/>
    <w:rsid w:val="005D6E41"/>
    <w:rsid w:val="005D7141"/>
    <w:rsid w:val="005D7FEA"/>
    <w:rsid w:val="005E014C"/>
    <w:rsid w:val="005E25D4"/>
    <w:rsid w:val="005E29C7"/>
    <w:rsid w:val="005E32F5"/>
    <w:rsid w:val="005E49E2"/>
    <w:rsid w:val="005E54ED"/>
    <w:rsid w:val="005E596A"/>
    <w:rsid w:val="005E6E6F"/>
    <w:rsid w:val="005F05B2"/>
    <w:rsid w:val="005F31F7"/>
    <w:rsid w:val="005F39F0"/>
    <w:rsid w:val="005F4A85"/>
    <w:rsid w:val="005F4FF0"/>
    <w:rsid w:val="0060073A"/>
    <w:rsid w:val="00604A01"/>
    <w:rsid w:val="006128A4"/>
    <w:rsid w:val="006145EA"/>
    <w:rsid w:val="00615D62"/>
    <w:rsid w:val="0061640A"/>
    <w:rsid w:val="0062018E"/>
    <w:rsid w:val="00622047"/>
    <w:rsid w:val="006225E8"/>
    <w:rsid w:val="006229C0"/>
    <w:rsid w:val="00626451"/>
    <w:rsid w:val="0062693B"/>
    <w:rsid w:val="006320FD"/>
    <w:rsid w:val="00633DAE"/>
    <w:rsid w:val="00634329"/>
    <w:rsid w:val="0063548D"/>
    <w:rsid w:val="0063553A"/>
    <w:rsid w:val="006355E3"/>
    <w:rsid w:val="00635904"/>
    <w:rsid w:val="00640D56"/>
    <w:rsid w:val="006411BC"/>
    <w:rsid w:val="0064216F"/>
    <w:rsid w:val="006429C6"/>
    <w:rsid w:val="00642C52"/>
    <w:rsid w:val="00642CE4"/>
    <w:rsid w:val="006449EC"/>
    <w:rsid w:val="00646970"/>
    <w:rsid w:val="006470A9"/>
    <w:rsid w:val="00650F26"/>
    <w:rsid w:val="00651407"/>
    <w:rsid w:val="006535F2"/>
    <w:rsid w:val="0065502E"/>
    <w:rsid w:val="00655C0C"/>
    <w:rsid w:val="0065610A"/>
    <w:rsid w:val="00657513"/>
    <w:rsid w:val="006601AB"/>
    <w:rsid w:val="00660E44"/>
    <w:rsid w:val="0066595D"/>
    <w:rsid w:val="006660C5"/>
    <w:rsid w:val="00670A75"/>
    <w:rsid w:val="006714B4"/>
    <w:rsid w:val="00672915"/>
    <w:rsid w:val="00673C70"/>
    <w:rsid w:val="00674021"/>
    <w:rsid w:val="006767EF"/>
    <w:rsid w:val="00680181"/>
    <w:rsid w:val="0068122B"/>
    <w:rsid w:val="006813F1"/>
    <w:rsid w:val="00683163"/>
    <w:rsid w:val="0068461F"/>
    <w:rsid w:val="00685678"/>
    <w:rsid w:val="00686986"/>
    <w:rsid w:val="00686D90"/>
    <w:rsid w:val="00686E88"/>
    <w:rsid w:val="0069175B"/>
    <w:rsid w:val="0069213E"/>
    <w:rsid w:val="006923C8"/>
    <w:rsid w:val="0069399B"/>
    <w:rsid w:val="00694EB0"/>
    <w:rsid w:val="00696275"/>
    <w:rsid w:val="00697767"/>
    <w:rsid w:val="006A0085"/>
    <w:rsid w:val="006A154E"/>
    <w:rsid w:val="006A17F4"/>
    <w:rsid w:val="006A3105"/>
    <w:rsid w:val="006A59C1"/>
    <w:rsid w:val="006A6261"/>
    <w:rsid w:val="006A7675"/>
    <w:rsid w:val="006A7991"/>
    <w:rsid w:val="006B1892"/>
    <w:rsid w:val="006B33E4"/>
    <w:rsid w:val="006B3AF8"/>
    <w:rsid w:val="006B57B8"/>
    <w:rsid w:val="006B6795"/>
    <w:rsid w:val="006C194A"/>
    <w:rsid w:val="006C2D94"/>
    <w:rsid w:val="006C41D0"/>
    <w:rsid w:val="006C5C70"/>
    <w:rsid w:val="006C6839"/>
    <w:rsid w:val="006C7B4D"/>
    <w:rsid w:val="006D2D35"/>
    <w:rsid w:val="006D46FF"/>
    <w:rsid w:val="006D740F"/>
    <w:rsid w:val="006E3890"/>
    <w:rsid w:val="006E39F0"/>
    <w:rsid w:val="006E44A0"/>
    <w:rsid w:val="006E4C0A"/>
    <w:rsid w:val="006E648A"/>
    <w:rsid w:val="006E6A24"/>
    <w:rsid w:val="006E6DF8"/>
    <w:rsid w:val="006E7396"/>
    <w:rsid w:val="006F06C9"/>
    <w:rsid w:val="006F3534"/>
    <w:rsid w:val="006F4476"/>
    <w:rsid w:val="006F527E"/>
    <w:rsid w:val="007015F6"/>
    <w:rsid w:val="00701EE7"/>
    <w:rsid w:val="0070258B"/>
    <w:rsid w:val="00704AE8"/>
    <w:rsid w:val="00705B0A"/>
    <w:rsid w:val="00706FF6"/>
    <w:rsid w:val="0071281D"/>
    <w:rsid w:val="00714F2B"/>
    <w:rsid w:val="007152BD"/>
    <w:rsid w:val="007154CD"/>
    <w:rsid w:val="00716302"/>
    <w:rsid w:val="007166CA"/>
    <w:rsid w:val="00716C9F"/>
    <w:rsid w:val="00720B0A"/>
    <w:rsid w:val="00721185"/>
    <w:rsid w:val="00722E63"/>
    <w:rsid w:val="00722E8C"/>
    <w:rsid w:val="00722FF7"/>
    <w:rsid w:val="00726D6C"/>
    <w:rsid w:val="00727FEA"/>
    <w:rsid w:val="0073187F"/>
    <w:rsid w:val="0073214C"/>
    <w:rsid w:val="00732AD6"/>
    <w:rsid w:val="00732AE3"/>
    <w:rsid w:val="00733BAB"/>
    <w:rsid w:val="00734F7C"/>
    <w:rsid w:val="007356C3"/>
    <w:rsid w:val="00736600"/>
    <w:rsid w:val="00740761"/>
    <w:rsid w:val="0074297F"/>
    <w:rsid w:val="00742F25"/>
    <w:rsid w:val="00745D58"/>
    <w:rsid w:val="00753972"/>
    <w:rsid w:val="007544AB"/>
    <w:rsid w:val="00754552"/>
    <w:rsid w:val="00755F3D"/>
    <w:rsid w:val="00756905"/>
    <w:rsid w:val="00757227"/>
    <w:rsid w:val="007573D6"/>
    <w:rsid w:val="00757A87"/>
    <w:rsid w:val="00766BB7"/>
    <w:rsid w:val="00767C86"/>
    <w:rsid w:val="00771679"/>
    <w:rsid w:val="00774F74"/>
    <w:rsid w:val="00776D19"/>
    <w:rsid w:val="00776E79"/>
    <w:rsid w:val="0077739C"/>
    <w:rsid w:val="007801D9"/>
    <w:rsid w:val="0078048A"/>
    <w:rsid w:val="007807AA"/>
    <w:rsid w:val="00783CC5"/>
    <w:rsid w:val="007858D7"/>
    <w:rsid w:val="00785E2D"/>
    <w:rsid w:val="00786886"/>
    <w:rsid w:val="007925C0"/>
    <w:rsid w:val="00792DFE"/>
    <w:rsid w:val="007969BC"/>
    <w:rsid w:val="00796A87"/>
    <w:rsid w:val="007A0181"/>
    <w:rsid w:val="007A02BD"/>
    <w:rsid w:val="007A0B3A"/>
    <w:rsid w:val="007A15F2"/>
    <w:rsid w:val="007A2B4C"/>
    <w:rsid w:val="007A2D17"/>
    <w:rsid w:val="007A3074"/>
    <w:rsid w:val="007A30A1"/>
    <w:rsid w:val="007A34C0"/>
    <w:rsid w:val="007A445C"/>
    <w:rsid w:val="007A4FA6"/>
    <w:rsid w:val="007A5D19"/>
    <w:rsid w:val="007A79DD"/>
    <w:rsid w:val="007A7B84"/>
    <w:rsid w:val="007B053A"/>
    <w:rsid w:val="007B0D34"/>
    <w:rsid w:val="007B2915"/>
    <w:rsid w:val="007B3089"/>
    <w:rsid w:val="007B4349"/>
    <w:rsid w:val="007B620E"/>
    <w:rsid w:val="007C0A7A"/>
    <w:rsid w:val="007C4327"/>
    <w:rsid w:val="007C4D36"/>
    <w:rsid w:val="007C5CD6"/>
    <w:rsid w:val="007C62D7"/>
    <w:rsid w:val="007C646B"/>
    <w:rsid w:val="007C6CD1"/>
    <w:rsid w:val="007C7312"/>
    <w:rsid w:val="007D320E"/>
    <w:rsid w:val="007D3598"/>
    <w:rsid w:val="007D4050"/>
    <w:rsid w:val="007D47BB"/>
    <w:rsid w:val="007D6612"/>
    <w:rsid w:val="007D72D0"/>
    <w:rsid w:val="007D75DC"/>
    <w:rsid w:val="007E0CF8"/>
    <w:rsid w:val="007E2238"/>
    <w:rsid w:val="007E4B83"/>
    <w:rsid w:val="007E6237"/>
    <w:rsid w:val="007E79FA"/>
    <w:rsid w:val="007F215E"/>
    <w:rsid w:val="007F2F42"/>
    <w:rsid w:val="007F4C29"/>
    <w:rsid w:val="007F6164"/>
    <w:rsid w:val="00803E23"/>
    <w:rsid w:val="0080551B"/>
    <w:rsid w:val="00805E94"/>
    <w:rsid w:val="00806DEA"/>
    <w:rsid w:val="00807C25"/>
    <w:rsid w:val="00810298"/>
    <w:rsid w:val="008117DC"/>
    <w:rsid w:val="008117EF"/>
    <w:rsid w:val="008128A5"/>
    <w:rsid w:val="00814B98"/>
    <w:rsid w:val="0081698D"/>
    <w:rsid w:val="00820099"/>
    <w:rsid w:val="00822412"/>
    <w:rsid w:val="00823BFC"/>
    <w:rsid w:val="00823C28"/>
    <w:rsid w:val="0082601E"/>
    <w:rsid w:val="00836DBA"/>
    <w:rsid w:val="008372BB"/>
    <w:rsid w:val="008426D7"/>
    <w:rsid w:val="00847344"/>
    <w:rsid w:val="008568A9"/>
    <w:rsid w:val="00857B4F"/>
    <w:rsid w:val="00861A26"/>
    <w:rsid w:val="00864E7B"/>
    <w:rsid w:val="008679BD"/>
    <w:rsid w:val="00871624"/>
    <w:rsid w:val="00872632"/>
    <w:rsid w:val="0087344D"/>
    <w:rsid w:val="008742BD"/>
    <w:rsid w:val="00875F18"/>
    <w:rsid w:val="00876D37"/>
    <w:rsid w:val="008778EE"/>
    <w:rsid w:val="00877C66"/>
    <w:rsid w:val="00881A86"/>
    <w:rsid w:val="00881CDE"/>
    <w:rsid w:val="00882486"/>
    <w:rsid w:val="0088320A"/>
    <w:rsid w:val="008857AF"/>
    <w:rsid w:val="00893604"/>
    <w:rsid w:val="00897EBA"/>
    <w:rsid w:val="008A0DCE"/>
    <w:rsid w:val="008A1C21"/>
    <w:rsid w:val="008A309E"/>
    <w:rsid w:val="008A4EFC"/>
    <w:rsid w:val="008A51BC"/>
    <w:rsid w:val="008A5D31"/>
    <w:rsid w:val="008B23FF"/>
    <w:rsid w:val="008B5265"/>
    <w:rsid w:val="008B5B14"/>
    <w:rsid w:val="008B698F"/>
    <w:rsid w:val="008B72CC"/>
    <w:rsid w:val="008C0018"/>
    <w:rsid w:val="008C19FF"/>
    <w:rsid w:val="008C1CE8"/>
    <w:rsid w:val="008C512E"/>
    <w:rsid w:val="008C62BE"/>
    <w:rsid w:val="008D0779"/>
    <w:rsid w:val="008D125E"/>
    <w:rsid w:val="008D1B68"/>
    <w:rsid w:val="008D269E"/>
    <w:rsid w:val="008D2720"/>
    <w:rsid w:val="008D39A3"/>
    <w:rsid w:val="008D487A"/>
    <w:rsid w:val="008D6805"/>
    <w:rsid w:val="008D6DF6"/>
    <w:rsid w:val="008E0919"/>
    <w:rsid w:val="008E265D"/>
    <w:rsid w:val="008E6693"/>
    <w:rsid w:val="008E6FFE"/>
    <w:rsid w:val="008E7838"/>
    <w:rsid w:val="008E7C63"/>
    <w:rsid w:val="008E7DCF"/>
    <w:rsid w:val="008F0ECD"/>
    <w:rsid w:val="008F1345"/>
    <w:rsid w:val="008F1E7D"/>
    <w:rsid w:val="008F2967"/>
    <w:rsid w:val="008F302A"/>
    <w:rsid w:val="008F5991"/>
    <w:rsid w:val="008F67A4"/>
    <w:rsid w:val="00901002"/>
    <w:rsid w:val="00901424"/>
    <w:rsid w:val="00901D9A"/>
    <w:rsid w:val="0090409E"/>
    <w:rsid w:val="00904923"/>
    <w:rsid w:val="00907378"/>
    <w:rsid w:val="009102AA"/>
    <w:rsid w:val="00910782"/>
    <w:rsid w:val="009107CC"/>
    <w:rsid w:val="00910B22"/>
    <w:rsid w:val="00911F36"/>
    <w:rsid w:val="009120AC"/>
    <w:rsid w:val="00912B79"/>
    <w:rsid w:val="00912C30"/>
    <w:rsid w:val="00916C74"/>
    <w:rsid w:val="0092016F"/>
    <w:rsid w:val="0092020A"/>
    <w:rsid w:val="00921325"/>
    <w:rsid w:val="00921545"/>
    <w:rsid w:val="00922143"/>
    <w:rsid w:val="00922877"/>
    <w:rsid w:val="00923D91"/>
    <w:rsid w:val="00925DAD"/>
    <w:rsid w:val="00926840"/>
    <w:rsid w:val="00927D33"/>
    <w:rsid w:val="0093295D"/>
    <w:rsid w:val="00933A30"/>
    <w:rsid w:val="00933A70"/>
    <w:rsid w:val="00934E90"/>
    <w:rsid w:val="00937016"/>
    <w:rsid w:val="00940B55"/>
    <w:rsid w:val="00941ECA"/>
    <w:rsid w:val="0094214D"/>
    <w:rsid w:val="00942201"/>
    <w:rsid w:val="00943831"/>
    <w:rsid w:val="0094645F"/>
    <w:rsid w:val="00947BF0"/>
    <w:rsid w:val="00950B2C"/>
    <w:rsid w:val="00953A42"/>
    <w:rsid w:val="00962A66"/>
    <w:rsid w:val="00964658"/>
    <w:rsid w:val="009658FD"/>
    <w:rsid w:val="00967661"/>
    <w:rsid w:val="009717CF"/>
    <w:rsid w:val="00976B08"/>
    <w:rsid w:val="00976E18"/>
    <w:rsid w:val="00977D7C"/>
    <w:rsid w:val="00977EBA"/>
    <w:rsid w:val="0098103B"/>
    <w:rsid w:val="00981A41"/>
    <w:rsid w:val="00984459"/>
    <w:rsid w:val="00985023"/>
    <w:rsid w:val="0098551D"/>
    <w:rsid w:val="0099073A"/>
    <w:rsid w:val="00992902"/>
    <w:rsid w:val="00992ED0"/>
    <w:rsid w:val="00992F1C"/>
    <w:rsid w:val="009942DA"/>
    <w:rsid w:val="009A04B3"/>
    <w:rsid w:val="009A0EFB"/>
    <w:rsid w:val="009A5B86"/>
    <w:rsid w:val="009A6324"/>
    <w:rsid w:val="009A74DC"/>
    <w:rsid w:val="009A7955"/>
    <w:rsid w:val="009A7C50"/>
    <w:rsid w:val="009B1F5A"/>
    <w:rsid w:val="009B5297"/>
    <w:rsid w:val="009B7048"/>
    <w:rsid w:val="009B76EC"/>
    <w:rsid w:val="009C0B96"/>
    <w:rsid w:val="009C0CEA"/>
    <w:rsid w:val="009C1204"/>
    <w:rsid w:val="009C1CB0"/>
    <w:rsid w:val="009C1E5E"/>
    <w:rsid w:val="009C20BD"/>
    <w:rsid w:val="009C58FC"/>
    <w:rsid w:val="009C59D8"/>
    <w:rsid w:val="009D0906"/>
    <w:rsid w:val="009D46A9"/>
    <w:rsid w:val="009D5CD2"/>
    <w:rsid w:val="009D7B40"/>
    <w:rsid w:val="009E0A89"/>
    <w:rsid w:val="009E0E5E"/>
    <w:rsid w:val="009E1A13"/>
    <w:rsid w:val="009E207B"/>
    <w:rsid w:val="009E3AC7"/>
    <w:rsid w:val="009E5DE1"/>
    <w:rsid w:val="009E6A02"/>
    <w:rsid w:val="009F4196"/>
    <w:rsid w:val="009F6292"/>
    <w:rsid w:val="00A02E37"/>
    <w:rsid w:val="00A02F55"/>
    <w:rsid w:val="00A03002"/>
    <w:rsid w:val="00A0467A"/>
    <w:rsid w:val="00A04FA0"/>
    <w:rsid w:val="00A050C3"/>
    <w:rsid w:val="00A057AD"/>
    <w:rsid w:val="00A10AA7"/>
    <w:rsid w:val="00A10B74"/>
    <w:rsid w:val="00A12346"/>
    <w:rsid w:val="00A1241A"/>
    <w:rsid w:val="00A12B66"/>
    <w:rsid w:val="00A13207"/>
    <w:rsid w:val="00A15748"/>
    <w:rsid w:val="00A17286"/>
    <w:rsid w:val="00A20206"/>
    <w:rsid w:val="00A21509"/>
    <w:rsid w:val="00A2163D"/>
    <w:rsid w:val="00A229FB"/>
    <w:rsid w:val="00A22BE8"/>
    <w:rsid w:val="00A22D18"/>
    <w:rsid w:val="00A23AE4"/>
    <w:rsid w:val="00A25372"/>
    <w:rsid w:val="00A264B6"/>
    <w:rsid w:val="00A269B5"/>
    <w:rsid w:val="00A307DD"/>
    <w:rsid w:val="00A34B61"/>
    <w:rsid w:val="00A34FE4"/>
    <w:rsid w:val="00A37003"/>
    <w:rsid w:val="00A40BE5"/>
    <w:rsid w:val="00A43849"/>
    <w:rsid w:val="00A444D9"/>
    <w:rsid w:val="00A4630F"/>
    <w:rsid w:val="00A46EC1"/>
    <w:rsid w:val="00A474A7"/>
    <w:rsid w:val="00A47CFC"/>
    <w:rsid w:val="00A51130"/>
    <w:rsid w:val="00A51BC5"/>
    <w:rsid w:val="00A5268E"/>
    <w:rsid w:val="00A56F2A"/>
    <w:rsid w:val="00A63EFA"/>
    <w:rsid w:val="00A649A4"/>
    <w:rsid w:val="00A651FD"/>
    <w:rsid w:val="00A67F0B"/>
    <w:rsid w:val="00A708FE"/>
    <w:rsid w:val="00A719C8"/>
    <w:rsid w:val="00A71F6F"/>
    <w:rsid w:val="00A73634"/>
    <w:rsid w:val="00A7491B"/>
    <w:rsid w:val="00A758D7"/>
    <w:rsid w:val="00A75C4A"/>
    <w:rsid w:val="00A770B0"/>
    <w:rsid w:val="00A77164"/>
    <w:rsid w:val="00A77AEB"/>
    <w:rsid w:val="00A77D81"/>
    <w:rsid w:val="00A80D4E"/>
    <w:rsid w:val="00A816FD"/>
    <w:rsid w:val="00A82BE2"/>
    <w:rsid w:val="00A82DA6"/>
    <w:rsid w:val="00A82F68"/>
    <w:rsid w:val="00A90EE2"/>
    <w:rsid w:val="00A9175C"/>
    <w:rsid w:val="00A956EF"/>
    <w:rsid w:val="00A95A05"/>
    <w:rsid w:val="00A97E58"/>
    <w:rsid w:val="00AA186F"/>
    <w:rsid w:val="00AA342A"/>
    <w:rsid w:val="00AA35D9"/>
    <w:rsid w:val="00AA6415"/>
    <w:rsid w:val="00AA72E0"/>
    <w:rsid w:val="00AB1219"/>
    <w:rsid w:val="00AB4AA2"/>
    <w:rsid w:val="00AB7D55"/>
    <w:rsid w:val="00AC048C"/>
    <w:rsid w:val="00AC14C4"/>
    <w:rsid w:val="00AC1C0A"/>
    <w:rsid w:val="00AC2502"/>
    <w:rsid w:val="00AC3365"/>
    <w:rsid w:val="00AC4EE6"/>
    <w:rsid w:val="00AC5E94"/>
    <w:rsid w:val="00AC601B"/>
    <w:rsid w:val="00AC735F"/>
    <w:rsid w:val="00AC7659"/>
    <w:rsid w:val="00AD005C"/>
    <w:rsid w:val="00AD0447"/>
    <w:rsid w:val="00AD15CE"/>
    <w:rsid w:val="00AD230C"/>
    <w:rsid w:val="00AD30F9"/>
    <w:rsid w:val="00AD4CCD"/>
    <w:rsid w:val="00AD5AB7"/>
    <w:rsid w:val="00AD6BF6"/>
    <w:rsid w:val="00AE1661"/>
    <w:rsid w:val="00AE24C0"/>
    <w:rsid w:val="00AE3258"/>
    <w:rsid w:val="00AE34C4"/>
    <w:rsid w:val="00AE49AB"/>
    <w:rsid w:val="00AE6E84"/>
    <w:rsid w:val="00AE761A"/>
    <w:rsid w:val="00AF0D88"/>
    <w:rsid w:val="00AF1A87"/>
    <w:rsid w:val="00AF2CC8"/>
    <w:rsid w:val="00AF30BC"/>
    <w:rsid w:val="00AF523F"/>
    <w:rsid w:val="00B00907"/>
    <w:rsid w:val="00B02592"/>
    <w:rsid w:val="00B02C81"/>
    <w:rsid w:val="00B055DB"/>
    <w:rsid w:val="00B07633"/>
    <w:rsid w:val="00B10D1C"/>
    <w:rsid w:val="00B10F5A"/>
    <w:rsid w:val="00B1330C"/>
    <w:rsid w:val="00B13F81"/>
    <w:rsid w:val="00B20149"/>
    <w:rsid w:val="00B2033C"/>
    <w:rsid w:val="00B20C6B"/>
    <w:rsid w:val="00B20CF4"/>
    <w:rsid w:val="00B219E5"/>
    <w:rsid w:val="00B2212D"/>
    <w:rsid w:val="00B22782"/>
    <w:rsid w:val="00B23DA7"/>
    <w:rsid w:val="00B23EB5"/>
    <w:rsid w:val="00B243D3"/>
    <w:rsid w:val="00B25484"/>
    <w:rsid w:val="00B263D1"/>
    <w:rsid w:val="00B27C46"/>
    <w:rsid w:val="00B27DF0"/>
    <w:rsid w:val="00B33325"/>
    <w:rsid w:val="00B33E2B"/>
    <w:rsid w:val="00B36559"/>
    <w:rsid w:val="00B41E0D"/>
    <w:rsid w:val="00B4283B"/>
    <w:rsid w:val="00B42D2F"/>
    <w:rsid w:val="00B444AF"/>
    <w:rsid w:val="00B464C8"/>
    <w:rsid w:val="00B5145C"/>
    <w:rsid w:val="00B51511"/>
    <w:rsid w:val="00B54B69"/>
    <w:rsid w:val="00B564A2"/>
    <w:rsid w:val="00B61794"/>
    <w:rsid w:val="00B619B1"/>
    <w:rsid w:val="00B6333A"/>
    <w:rsid w:val="00B65ED1"/>
    <w:rsid w:val="00B67CE3"/>
    <w:rsid w:val="00B67F2B"/>
    <w:rsid w:val="00B70383"/>
    <w:rsid w:val="00B703D0"/>
    <w:rsid w:val="00B71B5D"/>
    <w:rsid w:val="00B75253"/>
    <w:rsid w:val="00B7751C"/>
    <w:rsid w:val="00B81452"/>
    <w:rsid w:val="00B82198"/>
    <w:rsid w:val="00B821DD"/>
    <w:rsid w:val="00B825F5"/>
    <w:rsid w:val="00B86470"/>
    <w:rsid w:val="00B91366"/>
    <w:rsid w:val="00B92749"/>
    <w:rsid w:val="00B929FB"/>
    <w:rsid w:val="00B97050"/>
    <w:rsid w:val="00B97399"/>
    <w:rsid w:val="00BA409C"/>
    <w:rsid w:val="00BA49EE"/>
    <w:rsid w:val="00BA73DB"/>
    <w:rsid w:val="00BB0183"/>
    <w:rsid w:val="00BB01C8"/>
    <w:rsid w:val="00BB0939"/>
    <w:rsid w:val="00BB253E"/>
    <w:rsid w:val="00BB333C"/>
    <w:rsid w:val="00BB53AC"/>
    <w:rsid w:val="00BC162D"/>
    <w:rsid w:val="00BC2F25"/>
    <w:rsid w:val="00BC3739"/>
    <w:rsid w:val="00BC4AB0"/>
    <w:rsid w:val="00BC7239"/>
    <w:rsid w:val="00BD08EF"/>
    <w:rsid w:val="00BD0FDE"/>
    <w:rsid w:val="00BD216B"/>
    <w:rsid w:val="00BD3898"/>
    <w:rsid w:val="00BD6B48"/>
    <w:rsid w:val="00BE0C57"/>
    <w:rsid w:val="00BE48A6"/>
    <w:rsid w:val="00BE6663"/>
    <w:rsid w:val="00BF370C"/>
    <w:rsid w:val="00BF412F"/>
    <w:rsid w:val="00C001CA"/>
    <w:rsid w:val="00C01C76"/>
    <w:rsid w:val="00C03065"/>
    <w:rsid w:val="00C10E20"/>
    <w:rsid w:val="00C10F78"/>
    <w:rsid w:val="00C11273"/>
    <w:rsid w:val="00C135DF"/>
    <w:rsid w:val="00C145F4"/>
    <w:rsid w:val="00C15A72"/>
    <w:rsid w:val="00C15B19"/>
    <w:rsid w:val="00C15CD6"/>
    <w:rsid w:val="00C15F01"/>
    <w:rsid w:val="00C160EC"/>
    <w:rsid w:val="00C2026C"/>
    <w:rsid w:val="00C20BDA"/>
    <w:rsid w:val="00C22407"/>
    <w:rsid w:val="00C23067"/>
    <w:rsid w:val="00C2321A"/>
    <w:rsid w:val="00C244B0"/>
    <w:rsid w:val="00C24AB4"/>
    <w:rsid w:val="00C31814"/>
    <w:rsid w:val="00C3221D"/>
    <w:rsid w:val="00C32488"/>
    <w:rsid w:val="00C33291"/>
    <w:rsid w:val="00C343E4"/>
    <w:rsid w:val="00C344BD"/>
    <w:rsid w:val="00C34714"/>
    <w:rsid w:val="00C3494A"/>
    <w:rsid w:val="00C366DA"/>
    <w:rsid w:val="00C37411"/>
    <w:rsid w:val="00C37F94"/>
    <w:rsid w:val="00C41BA6"/>
    <w:rsid w:val="00C43EF8"/>
    <w:rsid w:val="00C4591A"/>
    <w:rsid w:val="00C473ED"/>
    <w:rsid w:val="00C478D0"/>
    <w:rsid w:val="00C50D69"/>
    <w:rsid w:val="00C514D3"/>
    <w:rsid w:val="00C53DD2"/>
    <w:rsid w:val="00C544C6"/>
    <w:rsid w:val="00C5458E"/>
    <w:rsid w:val="00C56126"/>
    <w:rsid w:val="00C56B4B"/>
    <w:rsid w:val="00C61019"/>
    <w:rsid w:val="00C6124C"/>
    <w:rsid w:val="00C62D04"/>
    <w:rsid w:val="00C62D4C"/>
    <w:rsid w:val="00C63707"/>
    <w:rsid w:val="00C7087E"/>
    <w:rsid w:val="00C7313E"/>
    <w:rsid w:val="00C73261"/>
    <w:rsid w:val="00C73577"/>
    <w:rsid w:val="00C80CE6"/>
    <w:rsid w:val="00C83AF4"/>
    <w:rsid w:val="00C83FC5"/>
    <w:rsid w:val="00C86845"/>
    <w:rsid w:val="00C875A4"/>
    <w:rsid w:val="00C87F3C"/>
    <w:rsid w:val="00C92806"/>
    <w:rsid w:val="00C95E49"/>
    <w:rsid w:val="00C975E7"/>
    <w:rsid w:val="00C97C3B"/>
    <w:rsid w:val="00CA043B"/>
    <w:rsid w:val="00CA0F90"/>
    <w:rsid w:val="00CA1081"/>
    <w:rsid w:val="00CA381D"/>
    <w:rsid w:val="00CA3D02"/>
    <w:rsid w:val="00CA4706"/>
    <w:rsid w:val="00CA75F4"/>
    <w:rsid w:val="00CB03C9"/>
    <w:rsid w:val="00CB193C"/>
    <w:rsid w:val="00CB3A47"/>
    <w:rsid w:val="00CB481F"/>
    <w:rsid w:val="00CB5817"/>
    <w:rsid w:val="00CB71DE"/>
    <w:rsid w:val="00CC0DF6"/>
    <w:rsid w:val="00CC3621"/>
    <w:rsid w:val="00CD08C2"/>
    <w:rsid w:val="00CD37DB"/>
    <w:rsid w:val="00CD3F78"/>
    <w:rsid w:val="00CD61FC"/>
    <w:rsid w:val="00CE182F"/>
    <w:rsid w:val="00CE1866"/>
    <w:rsid w:val="00CE2BF3"/>
    <w:rsid w:val="00CE4510"/>
    <w:rsid w:val="00CF0A61"/>
    <w:rsid w:val="00CF5EF3"/>
    <w:rsid w:val="00CF615E"/>
    <w:rsid w:val="00CF6EB1"/>
    <w:rsid w:val="00CF74B4"/>
    <w:rsid w:val="00D02209"/>
    <w:rsid w:val="00D0473A"/>
    <w:rsid w:val="00D07E69"/>
    <w:rsid w:val="00D110D5"/>
    <w:rsid w:val="00D11551"/>
    <w:rsid w:val="00D11E7E"/>
    <w:rsid w:val="00D12952"/>
    <w:rsid w:val="00D12F29"/>
    <w:rsid w:val="00D13385"/>
    <w:rsid w:val="00D138BE"/>
    <w:rsid w:val="00D147C7"/>
    <w:rsid w:val="00D148DD"/>
    <w:rsid w:val="00D20195"/>
    <w:rsid w:val="00D204EF"/>
    <w:rsid w:val="00D20FBF"/>
    <w:rsid w:val="00D2356C"/>
    <w:rsid w:val="00D23F28"/>
    <w:rsid w:val="00D25012"/>
    <w:rsid w:val="00D252F3"/>
    <w:rsid w:val="00D27B42"/>
    <w:rsid w:val="00D309F2"/>
    <w:rsid w:val="00D30FD2"/>
    <w:rsid w:val="00D3411C"/>
    <w:rsid w:val="00D34307"/>
    <w:rsid w:val="00D40218"/>
    <w:rsid w:val="00D41D66"/>
    <w:rsid w:val="00D429C0"/>
    <w:rsid w:val="00D44B69"/>
    <w:rsid w:val="00D44F58"/>
    <w:rsid w:val="00D46AEA"/>
    <w:rsid w:val="00D50DFF"/>
    <w:rsid w:val="00D50E79"/>
    <w:rsid w:val="00D50F55"/>
    <w:rsid w:val="00D51CF5"/>
    <w:rsid w:val="00D53A29"/>
    <w:rsid w:val="00D5565E"/>
    <w:rsid w:val="00D56185"/>
    <w:rsid w:val="00D600F3"/>
    <w:rsid w:val="00D60E27"/>
    <w:rsid w:val="00D60F1D"/>
    <w:rsid w:val="00D62000"/>
    <w:rsid w:val="00D632F3"/>
    <w:rsid w:val="00D650FD"/>
    <w:rsid w:val="00D70179"/>
    <w:rsid w:val="00D71EA6"/>
    <w:rsid w:val="00D74FDD"/>
    <w:rsid w:val="00D77DCE"/>
    <w:rsid w:val="00D8134A"/>
    <w:rsid w:val="00D8142D"/>
    <w:rsid w:val="00D86144"/>
    <w:rsid w:val="00D86509"/>
    <w:rsid w:val="00D93498"/>
    <w:rsid w:val="00D9419A"/>
    <w:rsid w:val="00D9441D"/>
    <w:rsid w:val="00D94EE9"/>
    <w:rsid w:val="00D97325"/>
    <w:rsid w:val="00DA1B76"/>
    <w:rsid w:val="00DA4B02"/>
    <w:rsid w:val="00DA6230"/>
    <w:rsid w:val="00DA6F35"/>
    <w:rsid w:val="00DA74B7"/>
    <w:rsid w:val="00DB0F07"/>
    <w:rsid w:val="00DB16F6"/>
    <w:rsid w:val="00DB2E3C"/>
    <w:rsid w:val="00DB48F7"/>
    <w:rsid w:val="00DB57AB"/>
    <w:rsid w:val="00DB68F8"/>
    <w:rsid w:val="00DB702A"/>
    <w:rsid w:val="00DB73C4"/>
    <w:rsid w:val="00DB7A8D"/>
    <w:rsid w:val="00DC0682"/>
    <w:rsid w:val="00DC1EE2"/>
    <w:rsid w:val="00DC29FD"/>
    <w:rsid w:val="00DC6A56"/>
    <w:rsid w:val="00DC7BA7"/>
    <w:rsid w:val="00DC7C1B"/>
    <w:rsid w:val="00DD0D9D"/>
    <w:rsid w:val="00DD1125"/>
    <w:rsid w:val="00DD15C0"/>
    <w:rsid w:val="00DD28A3"/>
    <w:rsid w:val="00DD29D6"/>
    <w:rsid w:val="00DD3C79"/>
    <w:rsid w:val="00DD620E"/>
    <w:rsid w:val="00DD6D03"/>
    <w:rsid w:val="00DD7562"/>
    <w:rsid w:val="00DD7F46"/>
    <w:rsid w:val="00DE1C07"/>
    <w:rsid w:val="00DE3FC6"/>
    <w:rsid w:val="00DE5277"/>
    <w:rsid w:val="00DE5FF0"/>
    <w:rsid w:val="00DE745A"/>
    <w:rsid w:val="00DE7ED9"/>
    <w:rsid w:val="00DF38AF"/>
    <w:rsid w:val="00DF5A50"/>
    <w:rsid w:val="00DF6066"/>
    <w:rsid w:val="00DF75E6"/>
    <w:rsid w:val="00DF7A89"/>
    <w:rsid w:val="00E007F6"/>
    <w:rsid w:val="00E01648"/>
    <w:rsid w:val="00E03129"/>
    <w:rsid w:val="00E04779"/>
    <w:rsid w:val="00E06C7B"/>
    <w:rsid w:val="00E075C3"/>
    <w:rsid w:val="00E10F8B"/>
    <w:rsid w:val="00E11B9E"/>
    <w:rsid w:val="00E1248C"/>
    <w:rsid w:val="00E12CDB"/>
    <w:rsid w:val="00E16271"/>
    <w:rsid w:val="00E209BB"/>
    <w:rsid w:val="00E21E35"/>
    <w:rsid w:val="00E220F8"/>
    <w:rsid w:val="00E238BF"/>
    <w:rsid w:val="00E271E8"/>
    <w:rsid w:val="00E2773B"/>
    <w:rsid w:val="00E304E8"/>
    <w:rsid w:val="00E31B80"/>
    <w:rsid w:val="00E3380E"/>
    <w:rsid w:val="00E3442E"/>
    <w:rsid w:val="00E34E9A"/>
    <w:rsid w:val="00E369E6"/>
    <w:rsid w:val="00E37042"/>
    <w:rsid w:val="00E422AB"/>
    <w:rsid w:val="00E437D5"/>
    <w:rsid w:val="00E4413A"/>
    <w:rsid w:val="00E45EB6"/>
    <w:rsid w:val="00E50DA0"/>
    <w:rsid w:val="00E50DD1"/>
    <w:rsid w:val="00E54911"/>
    <w:rsid w:val="00E549CE"/>
    <w:rsid w:val="00E5630D"/>
    <w:rsid w:val="00E572FD"/>
    <w:rsid w:val="00E57C13"/>
    <w:rsid w:val="00E61899"/>
    <w:rsid w:val="00E62BDC"/>
    <w:rsid w:val="00E62D46"/>
    <w:rsid w:val="00E63414"/>
    <w:rsid w:val="00E635B2"/>
    <w:rsid w:val="00E6374B"/>
    <w:rsid w:val="00E637A2"/>
    <w:rsid w:val="00E6699B"/>
    <w:rsid w:val="00E66F8E"/>
    <w:rsid w:val="00E6744F"/>
    <w:rsid w:val="00E6754C"/>
    <w:rsid w:val="00E70406"/>
    <w:rsid w:val="00E70B21"/>
    <w:rsid w:val="00E7198F"/>
    <w:rsid w:val="00E72D44"/>
    <w:rsid w:val="00E73A88"/>
    <w:rsid w:val="00E7441F"/>
    <w:rsid w:val="00E74890"/>
    <w:rsid w:val="00E75487"/>
    <w:rsid w:val="00E760D9"/>
    <w:rsid w:val="00E76478"/>
    <w:rsid w:val="00E765AC"/>
    <w:rsid w:val="00E76C0E"/>
    <w:rsid w:val="00E83669"/>
    <w:rsid w:val="00E83AD4"/>
    <w:rsid w:val="00E844F0"/>
    <w:rsid w:val="00E85EC7"/>
    <w:rsid w:val="00E86AE0"/>
    <w:rsid w:val="00E87421"/>
    <w:rsid w:val="00E90793"/>
    <w:rsid w:val="00E96F36"/>
    <w:rsid w:val="00E97028"/>
    <w:rsid w:val="00EA36BB"/>
    <w:rsid w:val="00EA57AE"/>
    <w:rsid w:val="00EA74C0"/>
    <w:rsid w:val="00EB18A8"/>
    <w:rsid w:val="00EB1B7F"/>
    <w:rsid w:val="00EB31C9"/>
    <w:rsid w:val="00EB3506"/>
    <w:rsid w:val="00EB41D2"/>
    <w:rsid w:val="00EB53D3"/>
    <w:rsid w:val="00EB66B2"/>
    <w:rsid w:val="00EB7087"/>
    <w:rsid w:val="00EB78EE"/>
    <w:rsid w:val="00EB7CBF"/>
    <w:rsid w:val="00EC0528"/>
    <w:rsid w:val="00EC2D47"/>
    <w:rsid w:val="00EC5D07"/>
    <w:rsid w:val="00EC7585"/>
    <w:rsid w:val="00ED02EF"/>
    <w:rsid w:val="00ED0609"/>
    <w:rsid w:val="00ED0989"/>
    <w:rsid w:val="00ED1AF0"/>
    <w:rsid w:val="00ED3528"/>
    <w:rsid w:val="00ED4229"/>
    <w:rsid w:val="00ED5A17"/>
    <w:rsid w:val="00ED6E55"/>
    <w:rsid w:val="00EE04CF"/>
    <w:rsid w:val="00EE13CF"/>
    <w:rsid w:val="00EE26F0"/>
    <w:rsid w:val="00EE2E6B"/>
    <w:rsid w:val="00EE3102"/>
    <w:rsid w:val="00EE5575"/>
    <w:rsid w:val="00EE7674"/>
    <w:rsid w:val="00EE7956"/>
    <w:rsid w:val="00EF3B18"/>
    <w:rsid w:val="00F007C6"/>
    <w:rsid w:val="00F01593"/>
    <w:rsid w:val="00F03D18"/>
    <w:rsid w:val="00F0411A"/>
    <w:rsid w:val="00F055C4"/>
    <w:rsid w:val="00F0601F"/>
    <w:rsid w:val="00F07653"/>
    <w:rsid w:val="00F07916"/>
    <w:rsid w:val="00F152F7"/>
    <w:rsid w:val="00F16EB7"/>
    <w:rsid w:val="00F20EC5"/>
    <w:rsid w:val="00F21F08"/>
    <w:rsid w:val="00F234F3"/>
    <w:rsid w:val="00F235F9"/>
    <w:rsid w:val="00F24B81"/>
    <w:rsid w:val="00F257AB"/>
    <w:rsid w:val="00F27496"/>
    <w:rsid w:val="00F27740"/>
    <w:rsid w:val="00F31E04"/>
    <w:rsid w:val="00F32443"/>
    <w:rsid w:val="00F3707A"/>
    <w:rsid w:val="00F43AF6"/>
    <w:rsid w:val="00F450A6"/>
    <w:rsid w:val="00F45AD0"/>
    <w:rsid w:val="00F51D7C"/>
    <w:rsid w:val="00F52164"/>
    <w:rsid w:val="00F55905"/>
    <w:rsid w:val="00F5742E"/>
    <w:rsid w:val="00F574F6"/>
    <w:rsid w:val="00F6021F"/>
    <w:rsid w:val="00F61155"/>
    <w:rsid w:val="00F6517C"/>
    <w:rsid w:val="00F655C0"/>
    <w:rsid w:val="00F709D6"/>
    <w:rsid w:val="00F713D5"/>
    <w:rsid w:val="00F71A8B"/>
    <w:rsid w:val="00F728F1"/>
    <w:rsid w:val="00F72DA4"/>
    <w:rsid w:val="00F73081"/>
    <w:rsid w:val="00F77360"/>
    <w:rsid w:val="00F80231"/>
    <w:rsid w:val="00F80313"/>
    <w:rsid w:val="00F81BDB"/>
    <w:rsid w:val="00F820D7"/>
    <w:rsid w:val="00F827A4"/>
    <w:rsid w:val="00F843BD"/>
    <w:rsid w:val="00F84BBE"/>
    <w:rsid w:val="00F903B3"/>
    <w:rsid w:val="00F90666"/>
    <w:rsid w:val="00F961B6"/>
    <w:rsid w:val="00FA1AB0"/>
    <w:rsid w:val="00FA1BE5"/>
    <w:rsid w:val="00FA3117"/>
    <w:rsid w:val="00FA3DB9"/>
    <w:rsid w:val="00FA47E9"/>
    <w:rsid w:val="00FA4EEE"/>
    <w:rsid w:val="00FA6231"/>
    <w:rsid w:val="00FB03E5"/>
    <w:rsid w:val="00FB0A7E"/>
    <w:rsid w:val="00FB1BDA"/>
    <w:rsid w:val="00FB2ED3"/>
    <w:rsid w:val="00FB33F7"/>
    <w:rsid w:val="00FB7471"/>
    <w:rsid w:val="00FC18E3"/>
    <w:rsid w:val="00FC1DAA"/>
    <w:rsid w:val="00FC254B"/>
    <w:rsid w:val="00FC4E52"/>
    <w:rsid w:val="00FC578D"/>
    <w:rsid w:val="00FC6540"/>
    <w:rsid w:val="00FC7038"/>
    <w:rsid w:val="00FD024A"/>
    <w:rsid w:val="00FD1DF1"/>
    <w:rsid w:val="00FD45D7"/>
    <w:rsid w:val="00FD51B1"/>
    <w:rsid w:val="00FD532B"/>
    <w:rsid w:val="00FD5995"/>
    <w:rsid w:val="00FD5CC7"/>
    <w:rsid w:val="00FE0448"/>
    <w:rsid w:val="00FE29AE"/>
    <w:rsid w:val="00FE3DD1"/>
    <w:rsid w:val="00FE511D"/>
    <w:rsid w:val="00FE7498"/>
    <w:rsid w:val="00FF05B5"/>
    <w:rsid w:val="00FF20E1"/>
    <w:rsid w:val="00FF491D"/>
    <w:rsid w:val="00FF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B78"/>
  <w15:chartTrackingRefBased/>
  <w15:docId w15:val="{DF0088D3-7127-45A4-A20E-CE50E48F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0907"/>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2828A5"/>
    <w:rPr>
      <w:color w:val="0563C1" w:themeColor="hyperlink"/>
      <w:u w:val="single"/>
    </w:rPr>
  </w:style>
  <w:style w:type="character" w:styleId="UnresolvedMention">
    <w:name w:val="Unresolved Mention"/>
    <w:basedOn w:val="DefaultParagraphFont"/>
    <w:uiPriority w:val="99"/>
    <w:semiHidden/>
    <w:unhideWhenUsed/>
    <w:rsid w:val="002828A5"/>
    <w:rPr>
      <w:color w:val="605E5C"/>
      <w:shd w:val="clear" w:color="auto" w:fill="E1DFDD"/>
    </w:rPr>
  </w:style>
  <w:style w:type="character" w:styleId="FollowedHyperlink">
    <w:name w:val="FollowedHyperlink"/>
    <w:basedOn w:val="DefaultParagraphFont"/>
    <w:uiPriority w:val="99"/>
    <w:semiHidden/>
    <w:unhideWhenUsed/>
    <w:rsid w:val="00685678"/>
    <w:rPr>
      <w:color w:val="954F72" w:themeColor="followedHyperlink"/>
      <w:u w:val="single"/>
    </w:rPr>
  </w:style>
  <w:style w:type="character" w:styleId="CommentReference">
    <w:name w:val="annotation reference"/>
    <w:basedOn w:val="DefaultParagraphFont"/>
    <w:uiPriority w:val="99"/>
    <w:semiHidden/>
    <w:unhideWhenUsed/>
    <w:rsid w:val="00273FD5"/>
    <w:rPr>
      <w:sz w:val="16"/>
      <w:szCs w:val="16"/>
    </w:rPr>
  </w:style>
  <w:style w:type="paragraph" w:styleId="CommentText">
    <w:name w:val="annotation text"/>
    <w:basedOn w:val="Normal"/>
    <w:link w:val="CommentTextChar"/>
    <w:uiPriority w:val="99"/>
    <w:unhideWhenUsed/>
    <w:rsid w:val="00273FD5"/>
    <w:pPr>
      <w:spacing w:line="240" w:lineRule="auto"/>
    </w:pPr>
    <w:rPr>
      <w:sz w:val="20"/>
      <w:szCs w:val="20"/>
    </w:rPr>
  </w:style>
  <w:style w:type="character" w:customStyle="1" w:styleId="CommentTextChar">
    <w:name w:val="Comment Text Char"/>
    <w:basedOn w:val="DefaultParagraphFont"/>
    <w:link w:val="CommentText"/>
    <w:uiPriority w:val="99"/>
    <w:rsid w:val="00273FD5"/>
    <w:rPr>
      <w:sz w:val="20"/>
      <w:szCs w:val="20"/>
    </w:rPr>
  </w:style>
  <w:style w:type="paragraph" w:styleId="CommentSubject">
    <w:name w:val="annotation subject"/>
    <w:basedOn w:val="CommentText"/>
    <w:next w:val="CommentText"/>
    <w:link w:val="CommentSubjectChar"/>
    <w:uiPriority w:val="99"/>
    <w:semiHidden/>
    <w:unhideWhenUsed/>
    <w:rsid w:val="00273FD5"/>
    <w:rPr>
      <w:b/>
      <w:bCs/>
    </w:rPr>
  </w:style>
  <w:style w:type="character" w:customStyle="1" w:styleId="CommentSubjectChar">
    <w:name w:val="Comment Subject Char"/>
    <w:basedOn w:val="CommentTextChar"/>
    <w:link w:val="CommentSubject"/>
    <w:uiPriority w:val="99"/>
    <w:semiHidden/>
    <w:rsid w:val="00273FD5"/>
    <w:rPr>
      <w:b/>
      <w:bCs/>
      <w:sz w:val="20"/>
      <w:szCs w:val="20"/>
    </w:rPr>
  </w:style>
  <w:style w:type="paragraph" w:styleId="Revision">
    <w:name w:val="Revision"/>
    <w:hidden/>
    <w:uiPriority w:val="99"/>
    <w:semiHidden/>
    <w:rsid w:val="00CB03C9"/>
    <w:pPr>
      <w:spacing w:after="0" w:line="240" w:lineRule="auto"/>
    </w:pPr>
  </w:style>
  <w:style w:type="paragraph" w:styleId="ListParagraph">
    <w:name w:val="List Paragraph"/>
    <w:basedOn w:val="Normal"/>
    <w:uiPriority w:val="34"/>
    <w:qFormat/>
    <w:rsid w:val="009C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07311">
      <w:bodyDiv w:val="1"/>
      <w:marLeft w:val="0"/>
      <w:marRight w:val="0"/>
      <w:marTop w:val="0"/>
      <w:marBottom w:val="0"/>
      <w:divBdr>
        <w:top w:val="none" w:sz="0" w:space="0" w:color="auto"/>
        <w:left w:val="none" w:sz="0" w:space="0" w:color="auto"/>
        <w:bottom w:val="none" w:sz="0" w:space="0" w:color="auto"/>
        <w:right w:val="none" w:sz="0" w:space="0" w:color="auto"/>
      </w:divBdr>
    </w:div>
    <w:div w:id="16467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ystem/files/documents/2022-04/epa_equityactionplan_april2022_508.pdf" TargetMode="External"/><Relationship Id="rId13" Type="http://schemas.openxmlformats.org/officeDocument/2006/relationships/hyperlink" Target="https://groundworkusa.org/wp-content/uploads/2018/03/GWUSA_Best-Practices-for-Meaningful-Community-Engagement-Tip-Shee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info.gov/content/pkg/FR-2022-05-03/pdf/2022-09441.pdf" TargetMode="External"/><Relationship Id="rId12" Type="http://schemas.openxmlformats.org/officeDocument/2006/relationships/hyperlink" Target="https://www.eli.org/sites/default/files/docs/elr_pdf/51.1020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system/files/documents/2021-12/cwsrf-nps-best-practices-guide.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pa.gov/sites/default/files/2015-02/documents/cps-manual-12-27-06.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epa.gov/wsio/indicator-reference-sheets" TargetMode="External"/><Relationship Id="rId4" Type="http://schemas.openxmlformats.org/officeDocument/2006/relationships/settings" Target="settings.xml"/><Relationship Id="rId9" Type="http://schemas.openxmlformats.org/officeDocument/2006/relationships/hyperlink" Target="https://www.epa.gov/system/files/documents/2022-03/fy-2022-2026-epa-strategic-plan.pdf" TargetMode="External"/><Relationship Id="rId14" Type="http://schemas.openxmlformats.org/officeDocument/2006/relationships/hyperlink" Target="https://usepa.zoomgov.com/webinar/register/WN_YOOvmEutQR21H7Z5QEZx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9DA2-44FA-42E4-93FC-BF0B7EE4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8210</Words>
  <Characters>46797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Spry</dc:creator>
  <cp:keywords/>
  <dc:description/>
  <cp:lastModifiedBy>Lauren Salvato</cp:lastModifiedBy>
  <cp:revision>41</cp:revision>
  <dcterms:created xsi:type="dcterms:W3CDTF">2022-09-20T18:49:00Z</dcterms:created>
  <dcterms:modified xsi:type="dcterms:W3CDTF">2022-09-20T19:17:00Z</dcterms:modified>
</cp:coreProperties>
</file>