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76AE5" w:rsidR="00243458" w:rsidP="00243458" w:rsidRDefault="00243458" w14:paraId="50E95577" w14:textId="7372A477">
      <w:pPr>
        <w:jc w:val="center"/>
        <w:rPr>
          <w:rFonts w:ascii="Arial" w:hAnsi="Arial" w:cs="Arial"/>
          <w:b/>
          <w:bCs/>
          <w:sz w:val="24"/>
          <w:szCs w:val="24"/>
        </w:rPr>
      </w:pPr>
      <w:r w:rsidRPr="00B76AE5">
        <w:rPr>
          <w:rFonts w:ascii="Arial" w:hAnsi="Arial" w:cs="Arial"/>
          <w:b/>
          <w:bCs/>
          <w:sz w:val="24"/>
          <w:szCs w:val="24"/>
        </w:rPr>
        <w:t>Minutes of the</w:t>
      </w:r>
    </w:p>
    <w:p w:rsidRPr="00B76AE5" w:rsidR="00243458" w:rsidP="00243458" w:rsidRDefault="00243458" w14:paraId="22808DC0" w14:textId="77777777">
      <w:pPr>
        <w:jc w:val="center"/>
        <w:rPr>
          <w:rFonts w:ascii="Arial" w:hAnsi="Arial" w:cs="Arial"/>
          <w:b/>
          <w:bCs/>
          <w:sz w:val="24"/>
          <w:szCs w:val="24"/>
        </w:rPr>
      </w:pPr>
      <w:r w:rsidRPr="00B76AE5">
        <w:rPr>
          <w:rFonts w:ascii="Arial" w:hAnsi="Arial" w:cs="Arial"/>
          <w:b/>
          <w:bCs/>
          <w:sz w:val="24"/>
          <w:szCs w:val="24"/>
        </w:rPr>
        <w:t>Upper Mississippi River Restoration Program</w:t>
      </w:r>
    </w:p>
    <w:p w:rsidRPr="00B76AE5" w:rsidR="00243458" w:rsidP="00243458" w:rsidRDefault="00243458" w14:paraId="38CAB839" w14:textId="77777777">
      <w:pPr>
        <w:jc w:val="center"/>
        <w:rPr>
          <w:rFonts w:ascii="Arial" w:hAnsi="Arial" w:cs="Arial"/>
          <w:b/>
          <w:bCs/>
          <w:sz w:val="24"/>
          <w:szCs w:val="24"/>
        </w:rPr>
      </w:pPr>
      <w:r w:rsidRPr="00B76AE5">
        <w:rPr>
          <w:rFonts w:ascii="Arial" w:hAnsi="Arial" w:cs="Arial"/>
          <w:b/>
          <w:bCs/>
          <w:sz w:val="24"/>
          <w:szCs w:val="24"/>
        </w:rPr>
        <w:t>Coordinating Committee</w:t>
      </w:r>
    </w:p>
    <w:p w:rsidRPr="00B76AE5" w:rsidR="00243458" w:rsidP="00243458" w:rsidRDefault="00243458" w14:paraId="540A2265" w14:textId="77777777">
      <w:pPr>
        <w:jc w:val="center"/>
        <w:rPr>
          <w:rFonts w:ascii="Arial" w:hAnsi="Arial" w:cs="Arial"/>
          <w:b/>
          <w:bCs/>
          <w:sz w:val="24"/>
          <w:szCs w:val="24"/>
        </w:rPr>
      </w:pPr>
    </w:p>
    <w:p w:rsidRPr="00B76AE5" w:rsidR="00243458" w:rsidP="00243458" w:rsidRDefault="00243458" w14:paraId="23D665AB" w14:textId="2F0E7C37">
      <w:pPr>
        <w:jc w:val="center"/>
        <w:rPr>
          <w:rFonts w:ascii="Arial" w:hAnsi="Arial" w:cs="Arial"/>
          <w:b/>
          <w:bCs/>
          <w:sz w:val="24"/>
          <w:szCs w:val="24"/>
        </w:rPr>
      </w:pPr>
      <w:r w:rsidRPr="00B76AE5">
        <w:rPr>
          <w:rFonts w:ascii="Arial" w:hAnsi="Arial" w:cs="Arial"/>
          <w:b/>
          <w:bCs/>
          <w:sz w:val="24"/>
          <w:szCs w:val="24"/>
        </w:rPr>
        <w:t>August 7, 2024</w:t>
      </w:r>
    </w:p>
    <w:p w:rsidRPr="00B76AE5" w:rsidR="00243458" w:rsidP="00243458" w:rsidRDefault="00243458" w14:paraId="730716F4" w14:textId="77777777">
      <w:pPr>
        <w:jc w:val="center"/>
        <w:rPr>
          <w:rFonts w:ascii="Arial" w:hAnsi="Arial" w:cs="Arial"/>
          <w:b/>
          <w:bCs/>
          <w:sz w:val="24"/>
          <w:szCs w:val="24"/>
        </w:rPr>
      </w:pPr>
      <w:r w:rsidRPr="00B76AE5">
        <w:rPr>
          <w:rFonts w:ascii="Arial" w:hAnsi="Arial" w:cs="Arial"/>
          <w:b/>
          <w:bCs/>
          <w:sz w:val="24"/>
          <w:szCs w:val="24"/>
        </w:rPr>
        <w:t>Quarterly Meeting</w:t>
      </w:r>
    </w:p>
    <w:p w:rsidRPr="00B76AE5" w:rsidR="00243458" w:rsidP="00243458" w:rsidRDefault="00243458" w14:paraId="72087391" w14:textId="77777777">
      <w:pPr>
        <w:jc w:val="center"/>
        <w:rPr>
          <w:rFonts w:ascii="Arial" w:hAnsi="Arial" w:cs="Arial"/>
          <w:b/>
          <w:bCs/>
          <w:sz w:val="24"/>
          <w:szCs w:val="24"/>
        </w:rPr>
      </w:pPr>
    </w:p>
    <w:p w:rsidRPr="00B76AE5" w:rsidR="00601DB8" w:rsidP="00243458" w:rsidRDefault="00243458" w14:paraId="67F80E45" w14:textId="4946754A">
      <w:pPr>
        <w:jc w:val="center"/>
        <w:rPr>
          <w:rFonts w:ascii="Arial" w:hAnsi="Arial" w:cs="Arial"/>
          <w:b/>
          <w:bCs/>
          <w:sz w:val="24"/>
          <w:szCs w:val="24"/>
        </w:rPr>
      </w:pPr>
      <w:r w:rsidRPr="00B76AE5">
        <w:rPr>
          <w:rFonts w:ascii="Arial" w:hAnsi="Arial" w:cs="Arial"/>
          <w:b/>
          <w:bCs/>
          <w:sz w:val="24"/>
          <w:szCs w:val="24"/>
        </w:rPr>
        <w:t>Edina, MN</w:t>
      </w:r>
    </w:p>
    <w:p w:rsidR="00243458" w:rsidP="00243458" w:rsidRDefault="00243458" w14:paraId="66765D64" w14:textId="77777777"/>
    <w:p w:rsidRPr="00243458" w:rsidR="00243458" w:rsidP="29E8F245" w:rsidRDefault="29E8F245" w14:paraId="00305F35" w14:textId="14520E40">
      <w:pPr>
        <w:ind w:left="0"/>
      </w:pPr>
      <w:r w:rsidRPr="29E8F245">
        <w:t>Kelly Keefe of the U.S. Army Corps of Engineers called the meeting to order at 8:09 a.m. on Aug 7, 2024.  Other UMRR Coordinating Committee representatives present were Jim Fischer (USGS) on behalf of Jeff Houser, Sabrina Chandler (USFWS), Dave Glover (Illinois DNR), Vanessa Perry (Wisconsin DNR), Matt Vitello (Missouri DoC), Grant Wilson (Minnesota DNR), Kirk Hansen (Iowa DNR).  A complete list of attendees follows these minutes.</w:t>
      </w:r>
    </w:p>
    <w:p w:rsidRPr="00243458" w:rsidR="00243458" w:rsidP="00D570AB" w:rsidRDefault="00243458" w14:paraId="5AC1324B" w14:textId="77777777">
      <w:pPr>
        <w:ind w:left="0"/>
        <w:rPr>
          <w:lang w:val="en"/>
        </w:rPr>
      </w:pPr>
    </w:p>
    <w:p w:rsidRPr="00243458" w:rsidR="00243458" w:rsidP="29E8F245" w:rsidRDefault="29E8F245" w14:paraId="40B3505F" w14:textId="77777777">
      <w:pPr>
        <w:ind w:left="0"/>
        <w:rPr>
          <w:rFonts w:ascii="Arial" w:hAnsi="Arial" w:cs="Arial"/>
          <w:b/>
          <w:bCs/>
          <w:sz w:val="20"/>
          <w:szCs w:val="20"/>
        </w:rPr>
      </w:pPr>
      <w:r w:rsidRPr="29E8F245">
        <w:rPr>
          <w:rFonts w:ascii="Arial" w:hAnsi="Arial" w:cs="Arial"/>
          <w:b/>
          <w:bCs/>
          <w:sz w:val="20"/>
          <w:szCs w:val="20"/>
        </w:rPr>
        <w:t>Minutes of the May 22, 2024 Meeting</w:t>
      </w:r>
    </w:p>
    <w:p w:rsidRPr="00243458" w:rsidR="00243458" w:rsidP="00D570AB" w:rsidRDefault="00243458" w14:paraId="3A1F2EAB" w14:textId="77777777">
      <w:pPr>
        <w:ind w:left="0"/>
        <w:rPr>
          <w:lang w:val="en"/>
        </w:rPr>
      </w:pPr>
    </w:p>
    <w:p w:rsidR="00243458" w:rsidP="29E8F245" w:rsidRDefault="29E8F245" w14:paraId="594E2E03" w14:textId="2A6B0F12">
      <w:pPr>
        <w:ind w:left="0"/>
      </w:pPr>
      <w:r w:rsidRPr="29E8F245">
        <w:t xml:space="preserve">Marshall Plumley requested that “Rock Island District” be replaced with “St. Louis District” in the third sentence in the FY 2024 Fiscal Update section on page A-1 of the draft minutes.  Plumley also noted that there are a few minor editorial corrections to be made.  </w:t>
      </w:r>
    </w:p>
    <w:p w:rsidR="00DD3532" w:rsidP="00D570AB" w:rsidRDefault="00DD3532" w14:paraId="459CF594" w14:textId="77777777">
      <w:pPr>
        <w:ind w:left="0"/>
        <w:rPr>
          <w:lang w:val="en"/>
        </w:rPr>
      </w:pPr>
    </w:p>
    <w:p w:rsidRPr="00243458" w:rsidR="00243458" w:rsidP="29E8F245" w:rsidRDefault="29E8F245" w14:paraId="110411DE" w14:textId="7D68360F">
      <w:pPr>
        <w:ind w:left="0"/>
      </w:pPr>
      <w:r w:rsidRPr="29E8F245">
        <w:t>Jim Fischer moved and Matt Vitello seconded a motion to approve the draft minutes of the May 22, 2024 meeting as corrected.  The motion carried unanimously.</w:t>
      </w:r>
    </w:p>
    <w:p w:rsidR="00243458" w:rsidP="00D570AB" w:rsidRDefault="00243458" w14:paraId="511888EF" w14:textId="77777777">
      <w:pPr>
        <w:ind w:left="0"/>
      </w:pPr>
    </w:p>
    <w:p w:rsidRPr="00B76AE5" w:rsidR="000C3D3B" w:rsidP="00D570AB" w:rsidRDefault="000C3D3B" w14:paraId="28BC52DE" w14:textId="45EFD64E">
      <w:pPr>
        <w:ind w:left="0"/>
        <w:rPr>
          <w:rFonts w:ascii="Arial" w:hAnsi="Arial" w:cs="Arial"/>
          <w:b/>
          <w:sz w:val="20"/>
          <w:szCs w:val="20"/>
          <w:lang w:val="en"/>
        </w:rPr>
      </w:pPr>
      <w:r w:rsidRPr="00B76AE5">
        <w:rPr>
          <w:rFonts w:ascii="Arial" w:hAnsi="Arial" w:cs="Arial"/>
          <w:b/>
          <w:sz w:val="20"/>
          <w:szCs w:val="20"/>
          <w:lang w:val="en"/>
        </w:rPr>
        <w:t>Regional Management and Partnership Collaboration</w:t>
      </w:r>
    </w:p>
    <w:p w:rsidRPr="00B76AE5" w:rsidR="000C3D3B" w:rsidP="00D570AB" w:rsidRDefault="000C3D3B" w14:paraId="3DC0A142" w14:textId="77777777">
      <w:pPr>
        <w:ind w:left="0"/>
        <w:rPr>
          <w:b/>
          <w:bCs/>
          <w:sz w:val="20"/>
          <w:szCs w:val="20"/>
        </w:rPr>
      </w:pPr>
    </w:p>
    <w:p w:rsidR="000C3D3B" w:rsidP="00D570AB" w:rsidRDefault="000C3D3B" w14:paraId="2510F02B" w14:textId="78CEB169">
      <w:pPr>
        <w:ind w:left="0"/>
      </w:pPr>
      <w:r>
        <w:rPr>
          <w:i/>
          <w:iCs/>
        </w:rPr>
        <w:t>Fiscal Report</w:t>
      </w:r>
    </w:p>
    <w:p w:rsidR="000C3D3B" w:rsidP="00D570AB" w:rsidRDefault="000C3D3B" w14:paraId="28955765" w14:textId="77777777">
      <w:pPr>
        <w:ind w:left="0"/>
      </w:pPr>
    </w:p>
    <w:p w:rsidRPr="000C3D3B" w:rsidR="000C3D3B" w:rsidP="00D570AB" w:rsidRDefault="000C3D3B" w14:paraId="2338ADB1" w14:textId="5847F357">
      <w:pPr>
        <w:ind w:left="0"/>
      </w:pPr>
      <w:r>
        <w:t xml:space="preserve">Marshall Plumley </w:t>
      </w:r>
      <w:r w:rsidR="00E720B8">
        <w:t xml:space="preserve">announced </w:t>
      </w:r>
      <w:r>
        <w:t>that UMRR is scheduled to execute over 95 percent of its FY 2024 appropriation of $55 million by the end of the fiscal year.  Plumley acknowledged the contributions of all UMRR partners who are involved in the program’s implementation.</w:t>
      </w:r>
    </w:p>
    <w:p w:rsidR="000C3D3B" w:rsidP="00D570AB" w:rsidRDefault="000C3D3B" w14:paraId="76BCD232" w14:textId="77777777">
      <w:pPr>
        <w:ind w:left="0"/>
      </w:pPr>
    </w:p>
    <w:p w:rsidR="00E720B8" w:rsidP="00D570AB" w:rsidRDefault="00E720B8" w14:paraId="41507A20" w14:textId="008A8307">
      <w:pPr>
        <w:ind w:left="0" w:right="-180"/>
      </w:pPr>
      <w:r w:rsidRPr="00E720B8">
        <w:t xml:space="preserve">Plumley </w:t>
      </w:r>
      <w:r w:rsidRPr="00DB5431">
        <w:t xml:space="preserve">House of Representatives and Senate Appropriations Committee </w:t>
      </w:r>
      <w:r>
        <w:t xml:space="preserve">have </w:t>
      </w:r>
      <w:r w:rsidRPr="00DB5431">
        <w:t>include</w:t>
      </w:r>
      <w:r>
        <w:t>d</w:t>
      </w:r>
      <w:r w:rsidRPr="00DB5431">
        <w:t xml:space="preserve"> $55 million in </w:t>
      </w:r>
      <w:r w:rsidR="00B378D8">
        <w:br/>
      </w:r>
      <w:r w:rsidRPr="00DB5431">
        <w:t>their respective FY 2025 energy and water appropriations measures</w:t>
      </w:r>
      <w:r>
        <w:t xml:space="preserve">, aligning with the President’s budget proposal.  With the Administration, House, and Senate Appropriations Committee all proposing $55 million for UMRR in FY 2025, </w:t>
      </w:r>
      <w:r w:rsidRPr="00B378D8">
        <w:t xml:space="preserve">the Corps anticipates being able to proceed with program implementation at </w:t>
      </w:r>
      <w:r w:rsidR="00B378D8">
        <w:br/>
      </w:r>
      <w:r w:rsidRPr="00B378D8">
        <w:t>$55 million if the FY 2025 appropriations process is extended through a continuing resolution.</w:t>
      </w:r>
    </w:p>
    <w:p w:rsidR="00B378D8" w:rsidP="00D570AB" w:rsidRDefault="00B378D8" w14:paraId="7EC5A5F9" w14:textId="77777777">
      <w:pPr>
        <w:ind w:left="0"/>
      </w:pPr>
    </w:p>
    <w:p w:rsidR="00B378D8" w:rsidP="00D570AB" w:rsidRDefault="29E8F245" w14:paraId="013567E3" w14:textId="675BA834">
      <w:pPr>
        <w:ind w:left="0" w:right="-180"/>
      </w:pPr>
      <w:r>
        <w:t>Plumley explained the anticipated internal program allocations at the $55 million appropriation scenario for FY 2025, as outlined below.  Plumley mentioned that programmatic activities in FY 2025 will center around strategic planning, preparing for UMRR’s 40th anniversary in 2026, and selecting the next iteration of HREPs.  In response to questions from Kirsten Wallace, Vanessa Perry, and Davi Michl, Plumley pointed to several other programmatic activities such as public participation and another iteration of the program’s habitat needs assessment.  Plumley explained that these other programmatic activities are integrated into the strategic planning deliberations.  In response to a request from Kirk Hansen, Plumley agreed that a conversation is warranted regarding the relationship among UMRR and NESP ecosystem investment planning – i.e., a next iteration of the UMRR habitat needs assessment and NESP reach planning.</w:t>
      </w:r>
    </w:p>
    <w:p w:rsidR="29E8F245" w:rsidP="29E8F245" w:rsidRDefault="29E8F245" w14:paraId="6C5E0A4E" w14:textId="6C3BCC09">
      <w:pPr>
        <w:ind w:left="0" w:right="-180"/>
      </w:pPr>
    </w:p>
    <w:p w:rsidR="00B76AE5" w:rsidP="3A4B82C8" w:rsidRDefault="3A4B82C8" w14:paraId="03207ED0" w14:textId="2F2C10EC">
      <w:pPr>
        <w:ind w:left="0"/>
        <w:rPr>
          <w:u w:val="single"/>
        </w:rPr>
      </w:pPr>
      <w:r w:rsidRPr="3A4B82C8">
        <w:rPr>
          <w:u w:val="single"/>
        </w:rPr>
        <w:t>UMRR FY 2025 Work Plan</w:t>
      </w:r>
    </w:p>
    <w:p w:rsidRPr="00B76AE5" w:rsidR="00B76AE5" w:rsidP="00D570AB" w:rsidRDefault="00B76AE5" w14:paraId="05185610" w14:textId="77777777">
      <w:pPr>
        <w:ind w:left="0"/>
      </w:pPr>
    </w:p>
    <w:tbl>
      <w:tblPr>
        <w:tblStyle w:val="TableGrid"/>
        <w:tblW w:w="7355" w:type="dxa"/>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ook w:val="04A0" w:firstRow="1" w:lastRow="0" w:firstColumn="1" w:lastColumn="0" w:noHBand="0" w:noVBand="1"/>
      </w:tblPr>
      <w:tblGrid>
        <w:gridCol w:w="4955"/>
        <w:gridCol w:w="690"/>
        <w:gridCol w:w="1710"/>
      </w:tblGrid>
      <w:tr w:rsidR="00D959FB" w:rsidTr="3A4B82C8" w14:paraId="43B9F1FF" w14:textId="77777777">
        <w:tc>
          <w:tcPr>
            <w:tcW w:w="4955" w:type="dxa"/>
            <w:tcBorders>
              <w:top w:val="none" w:color="000000" w:themeColor="text1" w:sz="12" w:space="0"/>
              <w:left w:val="none" w:color="000000" w:themeColor="text1" w:sz="12" w:space="0"/>
              <w:right w:val="none" w:color="000000" w:themeColor="text1" w:sz="12" w:space="0"/>
            </w:tcBorders>
            <w:vAlign w:val="bottom"/>
          </w:tcPr>
          <w:p w:rsidR="00D959FB" w:rsidP="3A4B82C8" w:rsidRDefault="3A4B82C8" w14:paraId="6F571D7A" w14:textId="5DBFFEE7">
            <w:pPr>
              <w:tabs>
                <w:tab w:val="left" w:pos="360"/>
                <w:tab w:val="left" w:pos="5040"/>
                <w:tab w:val="left" w:pos="5490"/>
              </w:tabs>
              <w:ind w:left="0"/>
            </w:pPr>
            <w:r>
              <w:t>Regional administration and program efforts</w:t>
            </w:r>
          </w:p>
        </w:tc>
        <w:tc>
          <w:tcPr>
            <w:tcW w:w="690" w:type="dxa"/>
            <w:tcBorders>
              <w:left w:val="none" w:color="000000" w:themeColor="text1" w:sz="12" w:space="0"/>
            </w:tcBorders>
            <w:vAlign w:val="bottom"/>
          </w:tcPr>
          <w:p w:rsidR="00D959FB" w:rsidP="3A4B82C8" w:rsidRDefault="3A4B82C8" w14:paraId="7C12CB60" w14:textId="435C498E">
            <w:pPr>
              <w:ind w:left="0"/>
              <w:jc w:val="center"/>
            </w:pPr>
            <w:r w:rsidRPr="3A4B82C8">
              <w:rPr>
                <w:rFonts w:ascii="Symbol" w:hAnsi="Symbol" w:eastAsia="Symbol" w:cs="Symbol"/>
              </w:rPr>
              <w:t>¾</w:t>
            </w:r>
          </w:p>
        </w:tc>
        <w:tc>
          <w:tcPr>
            <w:tcW w:w="1710" w:type="dxa"/>
            <w:vAlign w:val="bottom"/>
          </w:tcPr>
          <w:p w:rsidR="00D959FB" w:rsidP="3A4B82C8" w:rsidRDefault="3A4B82C8" w14:paraId="78111E07" w14:textId="0E89D142">
            <w:pPr>
              <w:ind w:left="0"/>
              <w:jc w:val="center"/>
            </w:pPr>
            <w:r>
              <w:t>$2,225,000</w:t>
            </w:r>
          </w:p>
        </w:tc>
      </w:tr>
      <w:tr w:rsidR="00D959FB" w:rsidTr="3A4B82C8" w14:paraId="1C323C26" w14:textId="77777777">
        <w:tc>
          <w:tcPr>
            <w:tcW w:w="4955" w:type="dxa"/>
            <w:tcBorders>
              <w:left w:val="none" w:color="000000" w:themeColor="text1" w:sz="12" w:space="0"/>
              <w:right w:val="none" w:color="000000" w:themeColor="text1" w:sz="12" w:space="0"/>
            </w:tcBorders>
            <w:vAlign w:val="bottom"/>
          </w:tcPr>
          <w:p w:rsidR="00D959FB" w:rsidP="3A4B82C8" w:rsidRDefault="3A4B82C8" w14:paraId="4F859C6D" w14:textId="7AF4B29A">
            <w:pPr>
              <w:tabs>
                <w:tab w:val="left" w:pos="360"/>
                <w:tab w:val="left" w:pos="5040"/>
                <w:tab w:val="left" w:pos="5490"/>
              </w:tabs>
              <w:spacing w:before="120"/>
              <w:ind w:left="0"/>
            </w:pPr>
            <w:r>
              <w:t>Regional science and monitoring</w:t>
            </w:r>
          </w:p>
        </w:tc>
        <w:tc>
          <w:tcPr>
            <w:tcW w:w="690" w:type="dxa"/>
            <w:tcBorders>
              <w:left w:val="none" w:color="000000" w:themeColor="text1" w:sz="12" w:space="0"/>
            </w:tcBorders>
            <w:vAlign w:val="bottom"/>
          </w:tcPr>
          <w:p w:rsidR="00D959FB" w:rsidP="3A4B82C8" w:rsidRDefault="3A4B82C8" w14:paraId="53CEE4CD" w14:textId="023CADE2">
            <w:pPr>
              <w:ind w:left="0"/>
              <w:jc w:val="center"/>
            </w:pPr>
            <w:r w:rsidRPr="3A4B82C8">
              <w:rPr>
                <w:rFonts w:ascii="Symbol" w:hAnsi="Symbol" w:eastAsia="Symbol" w:cs="Symbol"/>
              </w:rPr>
              <w:t>¾</w:t>
            </w:r>
          </w:p>
        </w:tc>
        <w:tc>
          <w:tcPr>
            <w:tcW w:w="1710" w:type="dxa"/>
            <w:vAlign w:val="bottom"/>
          </w:tcPr>
          <w:p w:rsidR="00D959FB" w:rsidP="3A4B82C8" w:rsidRDefault="3A4B82C8" w14:paraId="432C7932" w14:textId="09B7A4E3">
            <w:pPr>
              <w:spacing w:before="120"/>
              <w:ind w:left="0"/>
              <w:jc w:val="center"/>
            </w:pPr>
            <w:r>
              <w:t>$15,925,000</w:t>
            </w:r>
          </w:p>
        </w:tc>
      </w:tr>
      <w:tr w:rsidR="00D959FB" w:rsidTr="3A4B82C8" w14:paraId="47A3497D" w14:textId="77777777">
        <w:tc>
          <w:tcPr>
            <w:tcW w:w="4955" w:type="dxa"/>
            <w:tcBorders>
              <w:left w:val="none" w:color="000000" w:themeColor="text1" w:sz="12" w:space="0"/>
              <w:right w:val="none" w:color="000000" w:themeColor="text1" w:sz="12" w:space="0"/>
            </w:tcBorders>
            <w:vAlign w:val="bottom"/>
          </w:tcPr>
          <w:p w:rsidR="00D959FB" w:rsidP="3A4B82C8" w:rsidRDefault="3A4B82C8" w14:paraId="4E3A2E22" w14:textId="4EDCB8B2">
            <w:pPr>
              <w:pStyle w:val="ListParagraph"/>
              <w:numPr>
                <w:ilvl w:val="2"/>
                <w:numId w:val="2"/>
              </w:numPr>
              <w:tabs>
                <w:tab w:val="left" w:pos="360"/>
                <w:tab w:val="left" w:pos="5040"/>
                <w:tab w:val="left" w:pos="5490"/>
              </w:tabs>
              <w:spacing w:before="120"/>
              <w:ind w:left="615" w:hanging="270"/>
            </w:pPr>
            <w:r>
              <w:t>Long term resource monitoring</w:t>
            </w:r>
          </w:p>
        </w:tc>
        <w:tc>
          <w:tcPr>
            <w:tcW w:w="690" w:type="dxa"/>
            <w:tcBorders>
              <w:left w:val="none" w:color="000000" w:themeColor="text1" w:sz="12" w:space="0"/>
            </w:tcBorders>
            <w:vAlign w:val="bottom"/>
          </w:tcPr>
          <w:p w:rsidR="00D959FB" w:rsidP="3A4B82C8" w:rsidRDefault="3A4B82C8" w14:paraId="2908AE43" w14:textId="3BB233F1">
            <w:pPr>
              <w:ind w:left="0"/>
              <w:jc w:val="center"/>
            </w:pPr>
            <w:r w:rsidRPr="3A4B82C8">
              <w:rPr>
                <w:rFonts w:ascii="Symbol" w:hAnsi="Symbol" w:eastAsia="Symbol" w:cs="Symbol"/>
              </w:rPr>
              <w:t>¾</w:t>
            </w:r>
          </w:p>
        </w:tc>
        <w:tc>
          <w:tcPr>
            <w:tcW w:w="1710" w:type="dxa"/>
            <w:vAlign w:val="bottom"/>
          </w:tcPr>
          <w:p w:rsidR="00D959FB" w:rsidP="3A4B82C8" w:rsidRDefault="3A4B82C8" w14:paraId="4D1206FF" w14:textId="22D7084C">
            <w:pPr>
              <w:spacing w:before="120"/>
              <w:ind w:left="0"/>
              <w:jc w:val="center"/>
            </w:pPr>
            <w:r>
              <w:t>$6,500,000</w:t>
            </w:r>
          </w:p>
        </w:tc>
      </w:tr>
      <w:tr w:rsidR="00D959FB" w:rsidTr="3A4B82C8" w14:paraId="1559119F" w14:textId="77777777">
        <w:tc>
          <w:tcPr>
            <w:tcW w:w="4955" w:type="dxa"/>
            <w:tcBorders>
              <w:left w:val="none" w:color="000000" w:themeColor="text1" w:sz="12" w:space="0"/>
              <w:right w:val="none" w:color="000000" w:themeColor="text1" w:sz="12" w:space="0"/>
            </w:tcBorders>
            <w:vAlign w:val="bottom"/>
          </w:tcPr>
          <w:p w:rsidR="00D959FB" w:rsidP="3A4B82C8" w:rsidRDefault="3A4B82C8" w14:paraId="5E472CFB" w14:textId="0798213C">
            <w:pPr>
              <w:pStyle w:val="ListParagraph"/>
              <w:numPr>
                <w:ilvl w:val="2"/>
                <w:numId w:val="2"/>
              </w:numPr>
              <w:tabs>
                <w:tab w:val="left" w:pos="360"/>
                <w:tab w:val="left" w:pos="5040"/>
                <w:tab w:val="left" w:pos="5490"/>
              </w:tabs>
              <w:spacing w:before="120"/>
              <w:ind w:left="615" w:right="-60" w:hanging="270"/>
            </w:pPr>
            <w:r>
              <w:t>Science supporting rehabilitation/management</w:t>
            </w:r>
          </w:p>
        </w:tc>
        <w:tc>
          <w:tcPr>
            <w:tcW w:w="690" w:type="dxa"/>
            <w:tcBorders>
              <w:left w:val="none" w:color="000000" w:themeColor="text1" w:sz="12" w:space="0"/>
            </w:tcBorders>
            <w:vAlign w:val="bottom"/>
          </w:tcPr>
          <w:p w:rsidR="00D959FB" w:rsidP="3A4B82C8" w:rsidRDefault="3A4B82C8" w14:paraId="6B957A97" w14:textId="3E7F6F68">
            <w:pPr>
              <w:ind w:left="0"/>
              <w:jc w:val="center"/>
            </w:pPr>
            <w:r w:rsidRPr="3A4B82C8">
              <w:rPr>
                <w:rFonts w:ascii="Symbol" w:hAnsi="Symbol" w:eastAsia="Symbol" w:cs="Symbol"/>
              </w:rPr>
              <w:t>¾</w:t>
            </w:r>
          </w:p>
        </w:tc>
        <w:tc>
          <w:tcPr>
            <w:tcW w:w="1710" w:type="dxa"/>
            <w:vAlign w:val="bottom"/>
          </w:tcPr>
          <w:p w:rsidR="00D959FB" w:rsidP="3A4B82C8" w:rsidRDefault="3A4B82C8" w14:paraId="608CD1CA" w14:textId="4C4580AC">
            <w:pPr>
              <w:spacing w:before="120"/>
              <w:ind w:left="0"/>
              <w:jc w:val="center"/>
            </w:pPr>
            <w:r>
              <w:t>$7,950,000</w:t>
            </w:r>
          </w:p>
        </w:tc>
      </w:tr>
      <w:tr w:rsidR="00D959FB" w:rsidTr="3A4B82C8" w14:paraId="3ACECACD" w14:textId="77777777">
        <w:tc>
          <w:tcPr>
            <w:tcW w:w="4955" w:type="dxa"/>
            <w:tcBorders>
              <w:left w:val="none" w:color="000000" w:themeColor="text1" w:sz="12" w:space="0"/>
              <w:right w:val="none" w:color="000000" w:themeColor="text1" w:sz="12" w:space="0"/>
            </w:tcBorders>
            <w:vAlign w:val="bottom"/>
          </w:tcPr>
          <w:p w:rsidR="00D959FB" w:rsidP="3A4B82C8" w:rsidRDefault="3A4B82C8" w14:paraId="1505AF12" w14:textId="75DDCEA8">
            <w:pPr>
              <w:pStyle w:val="ListParagraph"/>
              <w:numPr>
                <w:ilvl w:val="2"/>
                <w:numId w:val="2"/>
              </w:numPr>
              <w:tabs>
                <w:tab w:val="left" w:pos="360"/>
                <w:tab w:val="left" w:pos="5040"/>
                <w:tab w:val="left" w:pos="5490"/>
              </w:tabs>
              <w:spacing w:before="120"/>
              <w:ind w:left="615" w:right="-60" w:hanging="270"/>
            </w:pPr>
            <w:r>
              <w:t>Regional integration/adaptive management</w:t>
            </w:r>
          </w:p>
        </w:tc>
        <w:tc>
          <w:tcPr>
            <w:tcW w:w="690" w:type="dxa"/>
            <w:tcBorders>
              <w:left w:val="none" w:color="000000" w:themeColor="text1" w:sz="12" w:space="0"/>
            </w:tcBorders>
            <w:vAlign w:val="bottom"/>
          </w:tcPr>
          <w:p w:rsidR="00D959FB" w:rsidP="3A4B82C8" w:rsidRDefault="3A4B82C8" w14:paraId="161A02C2" w14:textId="39E1ADDE">
            <w:pPr>
              <w:ind w:left="0"/>
              <w:jc w:val="center"/>
            </w:pPr>
            <w:r w:rsidRPr="3A4B82C8">
              <w:rPr>
                <w:rFonts w:ascii="Symbol" w:hAnsi="Symbol" w:eastAsia="Symbol" w:cs="Symbol"/>
              </w:rPr>
              <w:t>¾</w:t>
            </w:r>
          </w:p>
        </w:tc>
        <w:tc>
          <w:tcPr>
            <w:tcW w:w="1710" w:type="dxa"/>
            <w:vAlign w:val="bottom"/>
          </w:tcPr>
          <w:p w:rsidR="00D959FB" w:rsidP="3A4B82C8" w:rsidRDefault="3A4B82C8" w14:paraId="7EE88F4F" w14:textId="263B985B">
            <w:pPr>
              <w:spacing w:before="120"/>
              <w:ind w:left="0"/>
              <w:jc w:val="center"/>
            </w:pPr>
            <w:r>
              <w:t>$200,000</w:t>
            </w:r>
          </w:p>
        </w:tc>
      </w:tr>
      <w:tr w:rsidR="00D959FB" w:rsidTr="3A4B82C8" w14:paraId="01997DFF" w14:textId="77777777">
        <w:tc>
          <w:tcPr>
            <w:tcW w:w="4955" w:type="dxa"/>
            <w:tcBorders>
              <w:left w:val="none" w:color="000000" w:themeColor="text1" w:sz="12" w:space="0"/>
              <w:right w:val="none" w:color="000000" w:themeColor="text1" w:sz="12" w:space="0"/>
            </w:tcBorders>
            <w:vAlign w:val="bottom"/>
          </w:tcPr>
          <w:p w:rsidR="00D959FB" w:rsidP="3A4B82C8" w:rsidRDefault="3A4B82C8" w14:paraId="2A46F31D" w14:textId="48ECFF7B">
            <w:pPr>
              <w:pStyle w:val="ListParagraph"/>
              <w:numPr>
                <w:ilvl w:val="2"/>
                <w:numId w:val="2"/>
              </w:numPr>
              <w:tabs>
                <w:tab w:val="left" w:pos="360"/>
                <w:tab w:val="left" w:pos="5040"/>
                <w:tab w:val="left" w:pos="5490"/>
              </w:tabs>
              <w:spacing w:before="120"/>
              <w:ind w:left="615" w:right="-60" w:hanging="270"/>
            </w:pPr>
            <w:r>
              <w:t>Habitat evaluation</w:t>
            </w:r>
          </w:p>
        </w:tc>
        <w:tc>
          <w:tcPr>
            <w:tcW w:w="690" w:type="dxa"/>
            <w:tcBorders>
              <w:left w:val="none" w:color="000000" w:themeColor="text1" w:sz="12" w:space="0"/>
            </w:tcBorders>
            <w:vAlign w:val="bottom"/>
          </w:tcPr>
          <w:p w:rsidR="00D959FB" w:rsidP="3A4B82C8" w:rsidRDefault="3A4B82C8" w14:paraId="7EE974CD" w14:textId="21D7E342">
            <w:pPr>
              <w:ind w:left="0"/>
              <w:jc w:val="center"/>
            </w:pPr>
            <w:r w:rsidRPr="3A4B82C8">
              <w:rPr>
                <w:rFonts w:ascii="Symbol" w:hAnsi="Symbol" w:eastAsia="Symbol" w:cs="Symbol"/>
              </w:rPr>
              <w:t>¾</w:t>
            </w:r>
          </w:p>
        </w:tc>
        <w:tc>
          <w:tcPr>
            <w:tcW w:w="1710" w:type="dxa"/>
            <w:vAlign w:val="bottom"/>
          </w:tcPr>
          <w:p w:rsidR="00D959FB" w:rsidP="3A4B82C8" w:rsidRDefault="3A4B82C8" w14:paraId="5D32D16F" w14:textId="76509CD8">
            <w:pPr>
              <w:spacing w:before="120"/>
              <w:ind w:left="0"/>
              <w:jc w:val="center"/>
            </w:pPr>
            <w:r>
              <w:t>$1,275,000</w:t>
            </w:r>
          </w:p>
        </w:tc>
      </w:tr>
      <w:tr w:rsidR="00D959FB" w:rsidTr="3A4B82C8" w14:paraId="7CD73D86" w14:textId="77777777">
        <w:tc>
          <w:tcPr>
            <w:tcW w:w="4955" w:type="dxa"/>
            <w:tcBorders>
              <w:left w:val="none" w:color="000000" w:themeColor="text1" w:sz="12" w:space="0"/>
              <w:right w:val="none" w:color="000000" w:themeColor="text1" w:sz="12" w:space="0"/>
            </w:tcBorders>
            <w:vAlign w:val="bottom"/>
          </w:tcPr>
          <w:p w:rsidR="00D959FB" w:rsidP="3A4B82C8" w:rsidRDefault="3A4B82C8" w14:paraId="3AA0EE25" w14:textId="56D106D3">
            <w:pPr>
              <w:tabs>
                <w:tab w:val="left" w:pos="360"/>
                <w:tab w:val="left" w:pos="5040"/>
                <w:tab w:val="left" w:pos="5490"/>
              </w:tabs>
              <w:spacing w:before="120"/>
              <w:ind w:left="0"/>
            </w:pPr>
            <w:r>
              <w:t xml:space="preserve">Habitat rehabilitation planning and construction </w:t>
            </w:r>
          </w:p>
        </w:tc>
        <w:tc>
          <w:tcPr>
            <w:tcW w:w="690" w:type="dxa"/>
            <w:tcBorders>
              <w:left w:val="none" w:color="000000" w:themeColor="text1" w:sz="12" w:space="0"/>
            </w:tcBorders>
            <w:vAlign w:val="bottom"/>
          </w:tcPr>
          <w:p w:rsidR="00D959FB" w:rsidP="3A4B82C8" w:rsidRDefault="3A4B82C8" w14:paraId="4ADCD24A" w14:textId="0AF9120F">
            <w:pPr>
              <w:ind w:left="0"/>
              <w:jc w:val="center"/>
            </w:pPr>
            <w:r w:rsidRPr="3A4B82C8">
              <w:rPr>
                <w:rFonts w:ascii="Symbol" w:hAnsi="Symbol" w:eastAsia="Symbol" w:cs="Symbol"/>
              </w:rPr>
              <w:t>¾</w:t>
            </w:r>
          </w:p>
        </w:tc>
        <w:tc>
          <w:tcPr>
            <w:tcW w:w="1710" w:type="dxa"/>
            <w:vAlign w:val="bottom"/>
          </w:tcPr>
          <w:p w:rsidR="00D959FB" w:rsidP="3A4B82C8" w:rsidRDefault="3A4B82C8" w14:paraId="147C3A5A" w14:textId="675900B0">
            <w:pPr>
              <w:spacing w:before="120"/>
              <w:ind w:left="0"/>
              <w:jc w:val="center"/>
            </w:pPr>
            <w:r>
              <w:t>$36,850,000</w:t>
            </w:r>
          </w:p>
        </w:tc>
      </w:tr>
      <w:tr w:rsidR="00D959FB" w:rsidTr="3A4B82C8" w14:paraId="59566FD5" w14:textId="77777777">
        <w:tc>
          <w:tcPr>
            <w:tcW w:w="4955" w:type="dxa"/>
            <w:tcBorders>
              <w:left w:val="none" w:color="000000" w:themeColor="text1" w:sz="12" w:space="0"/>
              <w:right w:val="none" w:color="000000" w:themeColor="text1" w:sz="12" w:space="0"/>
            </w:tcBorders>
            <w:vAlign w:val="bottom"/>
          </w:tcPr>
          <w:p w:rsidR="00D959FB" w:rsidP="3A4B82C8" w:rsidRDefault="3A4B82C8" w14:paraId="3DB9ADA1" w14:textId="3EA2F4E4">
            <w:pPr>
              <w:pStyle w:val="ListParagraph"/>
              <w:numPr>
                <w:ilvl w:val="2"/>
                <w:numId w:val="2"/>
              </w:numPr>
              <w:tabs>
                <w:tab w:val="left" w:pos="360"/>
                <w:tab w:val="left" w:pos="5040"/>
                <w:tab w:val="left" w:pos="5490"/>
              </w:tabs>
              <w:spacing w:before="120"/>
              <w:ind w:left="615" w:hanging="270"/>
            </w:pPr>
            <w:r>
              <w:t>St. Paul District</w:t>
            </w:r>
          </w:p>
        </w:tc>
        <w:tc>
          <w:tcPr>
            <w:tcW w:w="690" w:type="dxa"/>
            <w:tcBorders>
              <w:left w:val="none" w:color="000000" w:themeColor="text1" w:sz="12" w:space="0"/>
            </w:tcBorders>
            <w:vAlign w:val="bottom"/>
          </w:tcPr>
          <w:p w:rsidR="00D959FB" w:rsidP="3A4B82C8" w:rsidRDefault="3A4B82C8" w14:paraId="1746DCEC" w14:textId="5CF8A56A">
            <w:pPr>
              <w:ind w:left="0"/>
              <w:jc w:val="center"/>
            </w:pPr>
            <w:r w:rsidRPr="3A4B82C8">
              <w:rPr>
                <w:rFonts w:ascii="Symbol" w:hAnsi="Symbol" w:eastAsia="Symbol" w:cs="Symbol"/>
              </w:rPr>
              <w:t>¾</w:t>
            </w:r>
          </w:p>
        </w:tc>
        <w:tc>
          <w:tcPr>
            <w:tcW w:w="1710" w:type="dxa"/>
            <w:vAlign w:val="bottom"/>
          </w:tcPr>
          <w:p w:rsidR="00D959FB" w:rsidP="3A4B82C8" w:rsidRDefault="3A4B82C8" w14:paraId="1495FEA3" w14:textId="7BA46467">
            <w:pPr>
              <w:spacing w:before="120"/>
              <w:ind w:left="0"/>
              <w:jc w:val="center"/>
            </w:pPr>
            <w:r>
              <w:t>$9,900,000</w:t>
            </w:r>
          </w:p>
        </w:tc>
      </w:tr>
      <w:tr w:rsidR="00D959FB" w:rsidTr="3A4B82C8" w14:paraId="4EAFA18B" w14:textId="77777777">
        <w:tc>
          <w:tcPr>
            <w:tcW w:w="4955" w:type="dxa"/>
            <w:tcBorders>
              <w:left w:val="none" w:color="000000" w:themeColor="text1" w:sz="12" w:space="0"/>
              <w:right w:val="none" w:color="000000" w:themeColor="text1" w:sz="12" w:space="0"/>
            </w:tcBorders>
            <w:vAlign w:val="bottom"/>
          </w:tcPr>
          <w:p w:rsidR="00D959FB" w:rsidP="3A4B82C8" w:rsidRDefault="3A4B82C8" w14:paraId="4275FF38" w14:textId="0B0B0601">
            <w:pPr>
              <w:pStyle w:val="ListParagraph"/>
              <w:numPr>
                <w:ilvl w:val="2"/>
                <w:numId w:val="2"/>
              </w:numPr>
              <w:tabs>
                <w:tab w:val="left" w:pos="360"/>
                <w:tab w:val="left" w:pos="5040"/>
                <w:tab w:val="left" w:pos="5490"/>
              </w:tabs>
              <w:spacing w:before="120"/>
              <w:ind w:left="615" w:hanging="270"/>
            </w:pPr>
            <w:r>
              <w:t>Rock Island District</w:t>
            </w:r>
          </w:p>
        </w:tc>
        <w:tc>
          <w:tcPr>
            <w:tcW w:w="690" w:type="dxa"/>
            <w:tcBorders>
              <w:left w:val="none" w:color="000000" w:themeColor="text1" w:sz="12" w:space="0"/>
            </w:tcBorders>
            <w:vAlign w:val="bottom"/>
          </w:tcPr>
          <w:p w:rsidR="00D959FB" w:rsidP="3A4B82C8" w:rsidRDefault="3A4B82C8" w14:paraId="43CCE574" w14:textId="49EEAC4C">
            <w:pPr>
              <w:ind w:left="0"/>
              <w:jc w:val="center"/>
            </w:pPr>
            <w:r w:rsidRPr="3A4B82C8">
              <w:rPr>
                <w:rFonts w:ascii="Symbol" w:hAnsi="Symbol" w:eastAsia="Symbol" w:cs="Symbol"/>
              </w:rPr>
              <w:t>¾</w:t>
            </w:r>
          </w:p>
        </w:tc>
        <w:tc>
          <w:tcPr>
            <w:tcW w:w="1710" w:type="dxa"/>
            <w:vAlign w:val="bottom"/>
          </w:tcPr>
          <w:p w:rsidR="00D959FB" w:rsidP="3A4B82C8" w:rsidRDefault="3A4B82C8" w14:paraId="268B7260" w14:textId="0E1410F4">
            <w:pPr>
              <w:spacing w:before="120"/>
              <w:ind w:left="0"/>
              <w:jc w:val="center"/>
            </w:pPr>
            <w:r>
              <w:t>$13,925,000</w:t>
            </w:r>
          </w:p>
        </w:tc>
      </w:tr>
      <w:tr w:rsidR="00D959FB" w:rsidTr="3A4B82C8" w14:paraId="79384DC8" w14:textId="77777777">
        <w:tc>
          <w:tcPr>
            <w:tcW w:w="4955" w:type="dxa"/>
            <w:tcBorders>
              <w:left w:val="none" w:color="000000" w:themeColor="text1" w:sz="12" w:space="0"/>
              <w:right w:val="none" w:color="000000" w:themeColor="text1" w:sz="12" w:space="0"/>
            </w:tcBorders>
            <w:vAlign w:val="bottom"/>
          </w:tcPr>
          <w:p w:rsidR="00D959FB" w:rsidP="3A4B82C8" w:rsidRDefault="3A4B82C8" w14:paraId="083CDFBF" w14:textId="7EEE0750">
            <w:pPr>
              <w:pStyle w:val="ListParagraph"/>
              <w:numPr>
                <w:ilvl w:val="2"/>
                <w:numId w:val="2"/>
              </w:numPr>
              <w:tabs>
                <w:tab w:val="left" w:pos="360"/>
                <w:tab w:val="left" w:pos="5040"/>
                <w:tab w:val="left" w:pos="5490"/>
              </w:tabs>
              <w:spacing w:before="120"/>
              <w:ind w:left="615" w:hanging="270"/>
            </w:pPr>
            <w:r>
              <w:t>St. Louis District</w:t>
            </w:r>
          </w:p>
        </w:tc>
        <w:tc>
          <w:tcPr>
            <w:tcW w:w="690" w:type="dxa"/>
            <w:tcBorders>
              <w:left w:val="none" w:color="000000" w:themeColor="text1" w:sz="12" w:space="0"/>
            </w:tcBorders>
            <w:vAlign w:val="bottom"/>
          </w:tcPr>
          <w:p w:rsidR="00D959FB" w:rsidP="3A4B82C8" w:rsidRDefault="3A4B82C8" w14:paraId="2260538B" w14:textId="6454C2D0">
            <w:pPr>
              <w:ind w:left="0"/>
              <w:jc w:val="center"/>
            </w:pPr>
            <w:r w:rsidRPr="3A4B82C8">
              <w:rPr>
                <w:rFonts w:ascii="Symbol" w:hAnsi="Symbol" w:eastAsia="Symbol" w:cs="Symbol"/>
              </w:rPr>
              <w:t>¾</w:t>
            </w:r>
          </w:p>
        </w:tc>
        <w:tc>
          <w:tcPr>
            <w:tcW w:w="1710" w:type="dxa"/>
            <w:vAlign w:val="bottom"/>
          </w:tcPr>
          <w:p w:rsidR="00D959FB" w:rsidP="3A4B82C8" w:rsidRDefault="3A4B82C8" w14:paraId="6471B4F7" w14:textId="7A998960">
            <w:pPr>
              <w:spacing w:before="120"/>
              <w:ind w:left="0"/>
              <w:jc w:val="center"/>
            </w:pPr>
            <w:r>
              <w:t>$12,925,000</w:t>
            </w:r>
          </w:p>
        </w:tc>
      </w:tr>
      <w:tr w:rsidR="00D959FB" w:rsidTr="3A4B82C8" w14:paraId="221E4349" w14:textId="77777777">
        <w:tc>
          <w:tcPr>
            <w:tcW w:w="4955" w:type="dxa"/>
            <w:tcBorders>
              <w:left w:val="none" w:color="000000" w:themeColor="text1" w:sz="12" w:space="0"/>
              <w:bottom w:val="none" w:color="000000" w:themeColor="text1" w:sz="12" w:space="0"/>
              <w:right w:val="none" w:color="000000" w:themeColor="text1" w:sz="12" w:space="0"/>
            </w:tcBorders>
            <w:vAlign w:val="bottom"/>
          </w:tcPr>
          <w:p w:rsidR="00D959FB" w:rsidP="3A4B82C8" w:rsidRDefault="3A4B82C8" w14:paraId="515C5160" w14:textId="388C22CD">
            <w:pPr>
              <w:pStyle w:val="ListParagraph"/>
              <w:numPr>
                <w:ilvl w:val="2"/>
                <w:numId w:val="2"/>
              </w:numPr>
              <w:tabs>
                <w:tab w:val="left" w:pos="360"/>
                <w:tab w:val="left" w:pos="5040"/>
                <w:tab w:val="left" w:pos="5490"/>
              </w:tabs>
              <w:spacing w:before="120"/>
              <w:ind w:left="615" w:hanging="270"/>
            </w:pPr>
            <w:r>
              <w:t>Model certification</w:t>
            </w:r>
          </w:p>
        </w:tc>
        <w:tc>
          <w:tcPr>
            <w:tcW w:w="690" w:type="dxa"/>
            <w:tcBorders>
              <w:left w:val="none" w:color="000000" w:themeColor="text1" w:sz="12" w:space="0"/>
            </w:tcBorders>
            <w:vAlign w:val="bottom"/>
          </w:tcPr>
          <w:p w:rsidR="00D959FB" w:rsidP="3A4B82C8" w:rsidRDefault="3A4B82C8" w14:paraId="5DAAB58D" w14:textId="22C29249">
            <w:pPr>
              <w:ind w:left="0"/>
              <w:jc w:val="center"/>
            </w:pPr>
            <w:r w:rsidRPr="3A4B82C8">
              <w:rPr>
                <w:rFonts w:ascii="Symbol" w:hAnsi="Symbol" w:eastAsia="Symbol" w:cs="Symbol"/>
              </w:rPr>
              <w:t>¾</w:t>
            </w:r>
          </w:p>
        </w:tc>
        <w:tc>
          <w:tcPr>
            <w:tcW w:w="1710" w:type="dxa"/>
            <w:vAlign w:val="bottom"/>
          </w:tcPr>
          <w:p w:rsidR="00D959FB" w:rsidP="3A4B82C8" w:rsidRDefault="3A4B82C8" w14:paraId="7903CEB7" w14:textId="6A54AD7C">
            <w:pPr>
              <w:spacing w:before="120"/>
              <w:ind w:left="0"/>
              <w:jc w:val="center"/>
            </w:pPr>
            <w:r>
              <w:t>$100,000</w:t>
            </w:r>
          </w:p>
        </w:tc>
      </w:tr>
    </w:tbl>
    <w:p w:rsidR="00D959FB" w:rsidP="00243458" w:rsidRDefault="00D959FB" w14:paraId="12C40D9B" w14:textId="77777777"/>
    <w:p w:rsidRPr="00BC3EFA" w:rsidR="00BC3EFA" w:rsidP="00D570AB" w:rsidRDefault="00BC3EFA" w14:paraId="1D77E3BC" w14:textId="546A69C8">
      <w:pPr>
        <w:ind w:left="0"/>
        <w:rPr>
          <w:i/>
          <w:iCs/>
        </w:rPr>
      </w:pPr>
      <w:r>
        <w:rPr>
          <w:i/>
          <w:iCs/>
        </w:rPr>
        <w:t>HREP Implementation Report</w:t>
      </w:r>
    </w:p>
    <w:p w:rsidR="00BC3EFA" w:rsidP="00D570AB" w:rsidRDefault="00BC3EFA" w14:paraId="0F98DBCA" w14:textId="77777777">
      <w:pPr>
        <w:ind w:left="0"/>
      </w:pPr>
    </w:p>
    <w:p w:rsidR="00CA3E49" w:rsidP="00D570AB" w:rsidRDefault="00B23DDD" w14:paraId="2C744D7E" w14:textId="38303564">
      <w:pPr>
        <w:ind w:left="0"/>
      </w:pPr>
      <w:r w:rsidRPr="00217574">
        <w:t xml:space="preserve">The Beaver Island HREP construction is complete and a ribbon cutting ceremony is scheduled for October 1.  Rock Island District will advance construction on other HREPs and initiate planning on a new project in FY 2025. The new project to begin planning has yet to be determined.  </w:t>
      </w:r>
      <w:r w:rsidR="00CA3E49">
        <w:t xml:space="preserve">Plumley reviewed the UMRR 10-year implementation strategy, including recent adjustments to account for realized project deliverables.  </w:t>
      </w:r>
    </w:p>
    <w:p w:rsidR="00CA3E49" w:rsidP="00D570AB" w:rsidRDefault="00CA3E49" w14:paraId="7BF35D35" w14:textId="77777777">
      <w:pPr>
        <w:ind w:left="0"/>
      </w:pPr>
    </w:p>
    <w:p w:rsidR="00CA3E49" w:rsidP="00D570AB" w:rsidRDefault="00CA3E49" w14:paraId="6C5CE1C5" w14:textId="3A4D39DC">
      <w:pPr>
        <w:ind w:left="0"/>
      </w:pPr>
      <w:r>
        <w:t xml:space="preserve">UMRR program partners </w:t>
      </w:r>
      <w:r w:rsidRPr="00BC3EFA">
        <w:t xml:space="preserve">continue to work through the process of evaluating potential project opportunities and selecting a suite of projects for implementation in FYs 2026 through 2030.  The process schedule for project selection anticipates that the UMRR Coordinating Committee will review and </w:t>
      </w:r>
      <w:r w:rsidR="00B23DDD">
        <w:t>endorse</w:t>
      </w:r>
      <w:r w:rsidRPr="00BC3EFA">
        <w:t xml:space="preserve"> fact sheets by the third quarter of FY 2025 – i.e., April 2025 through June 2025.  Following the Coordinating Committee’s endorsement of projects, the</w:t>
      </w:r>
      <w:r w:rsidRPr="00D07908">
        <w:t xml:space="preserve"> </w:t>
      </w:r>
      <w:r w:rsidR="00B23DDD">
        <w:t>respective Districts</w:t>
      </w:r>
      <w:r w:rsidRPr="00D07908">
        <w:t xml:space="preserve"> will submit them to MVD for review </w:t>
      </w:r>
      <w:r w:rsidR="00B23DDD">
        <w:t xml:space="preserve">and approval </w:t>
      </w:r>
      <w:r w:rsidRPr="00D07908">
        <w:t>prior to initiating planning.</w:t>
      </w:r>
      <w:r>
        <w:rPr>
          <w:b/>
          <w:bCs/>
        </w:rPr>
        <w:t xml:space="preserve">  </w:t>
      </w:r>
      <w:r w:rsidRPr="00B428C2">
        <w:t>The Rock Island District is allocating personnel to employ environmental justice analysis of potential projects.</w:t>
      </w:r>
    </w:p>
    <w:p w:rsidR="00C15021" w:rsidP="00D570AB" w:rsidRDefault="00C15021" w14:paraId="0A2A1FD4" w14:textId="77777777">
      <w:pPr>
        <w:ind w:left="0"/>
      </w:pPr>
    </w:p>
    <w:p w:rsidR="00C15021" w:rsidP="00D570AB" w:rsidRDefault="00C15021" w14:paraId="49689E4E" w14:textId="4C1B18A2">
      <w:pPr>
        <w:ind w:left="0"/>
      </w:pPr>
      <w:r>
        <w:t>Plumley acknowledged the UMRR partnership’s consideration of how the program might advance environmental justice principles or objectives.  Plumley anticipates further partnership discussions on environmental justice approaches through UMRR, including in the ongoing strategic planning process and at a possible future workshop.</w:t>
      </w:r>
    </w:p>
    <w:p w:rsidR="00CB4E4F" w:rsidP="00D570AB" w:rsidRDefault="00CB4E4F" w14:paraId="512739DA" w14:textId="77777777">
      <w:pPr>
        <w:ind w:left="0"/>
      </w:pPr>
    </w:p>
    <w:p w:rsidR="00CB4E4F" w:rsidP="00D570AB" w:rsidRDefault="00CB4E4F" w14:paraId="26A05A19" w14:textId="0CEEB5C1">
      <w:pPr>
        <w:ind w:left="0"/>
      </w:pPr>
      <w:r>
        <w:t>Plumley explained the Corps’ request for the information provided in individual fact sheet proposals, including type of material, transportation distance of construction materials, flow conditions, constructability issues, and water depths at feature locations.  The Corps will need at least two to three weeks to develop cost estimates associated with those variables prior to submitting the fact sheets to the executive-level river teams.  De-scoping will need to occur for projects with an estimated cost exceeding $40 million.  This includes the costs associated with planning, design, construction, and contingency.</w:t>
      </w:r>
    </w:p>
    <w:p w:rsidR="00CB4E4F" w:rsidP="00243458" w:rsidRDefault="00CB4E4F" w14:paraId="3FF575E0" w14:textId="77777777"/>
    <w:p w:rsidR="00305E2A" w:rsidP="00D570AB" w:rsidRDefault="00CB4E4F" w14:paraId="2A90F75A" w14:textId="054BE4D6">
      <w:pPr>
        <w:ind w:left="0"/>
      </w:pPr>
      <w:r>
        <w:t xml:space="preserve">Sabrina Chandler reported on the concerns being expressed </w:t>
      </w:r>
      <w:r w:rsidR="00305E2A">
        <w:t xml:space="preserve">by </w:t>
      </w:r>
      <w:r>
        <w:t xml:space="preserve">agency staff regarding the level of information being requested.  </w:t>
      </w:r>
      <w:r w:rsidR="00305E2A">
        <w:t xml:space="preserve">Chandler said the </w:t>
      </w:r>
      <w:r w:rsidRPr="00CB4E4F">
        <w:t xml:space="preserve">instructions </w:t>
      </w:r>
      <w:r w:rsidR="00305E2A">
        <w:t xml:space="preserve">have </w:t>
      </w:r>
      <w:r w:rsidRPr="00CB4E4F">
        <w:t xml:space="preserve">caused confusion among the river </w:t>
      </w:r>
      <w:r w:rsidRPr="00CB4E4F">
        <w:t>teams</w:t>
      </w:r>
      <w:r w:rsidR="00305E2A">
        <w:t xml:space="preserve"> and that the level of information being sought is challenging from a workload perspective</w:t>
      </w:r>
      <w:r w:rsidRPr="00CB4E4F">
        <w:t>.</w:t>
      </w:r>
      <w:r w:rsidR="00305E2A">
        <w:t xml:space="preserve">  The concern is also being heightened because the information being requested may become obsolete before project fact sheets are concerned for approval and moved into planning.  Plumley explained that the </w:t>
      </w:r>
      <w:r w:rsidRPr="00CB4E4F">
        <w:t>Corps is coordinating with agency leaders and river team chairs to clarify and simplify the requests for information.</w:t>
      </w:r>
      <w:r w:rsidR="00305E2A">
        <w:t xml:space="preserve">  The purpose of the request for more detailed information is</w:t>
      </w:r>
      <w:r w:rsidR="00217574">
        <w:t xml:space="preserve"> to</w:t>
      </w:r>
      <w:r w:rsidR="00305E2A">
        <w:t xml:space="preserve"> refine potential cost estimates.  Plumley explained that </w:t>
      </w:r>
      <w:r w:rsidR="00B23DDD">
        <w:t>recently completed feasibility study cost estimates were significantly higher tha</w:t>
      </w:r>
      <w:r w:rsidR="00217574">
        <w:t>n</w:t>
      </w:r>
      <w:r w:rsidR="00B23DDD">
        <w:t xml:space="preserve"> the corresponding 2020 fact sheet estimates.  </w:t>
      </w:r>
      <w:r w:rsidR="00305E2A">
        <w:t xml:space="preserve">This gap has caused implementation challenges for the program.  Plumley explained that the Corps has received bids for construction that are markedly different than the </w:t>
      </w:r>
      <w:r w:rsidR="00B23DDD">
        <w:t xml:space="preserve">construction </w:t>
      </w:r>
      <w:r w:rsidR="00305E2A">
        <w:t>cost estimate.  The Corps will monitor whether the issue is unique and short-term or whether it might represent a larger trend for UMRR HREPs.</w:t>
      </w:r>
    </w:p>
    <w:p w:rsidR="00305E2A" w:rsidP="00D570AB" w:rsidRDefault="00305E2A" w14:paraId="2D863689" w14:textId="77777777">
      <w:pPr>
        <w:ind w:left="0"/>
      </w:pPr>
    </w:p>
    <w:p w:rsidRPr="00376077" w:rsidR="00305E2A" w:rsidP="00D570AB" w:rsidRDefault="00376077" w14:paraId="056DBD70" w14:textId="6E6DAD80">
      <w:pPr>
        <w:ind w:left="0"/>
        <w:rPr>
          <w:i/>
          <w:iCs/>
        </w:rPr>
      </w:pPr>
      <w:r>
        <w:rPr>
          <w:i/>
          <w:iCs/>
        </w:rPr>
        <w:t>Strategic Planning</w:t>
      </w:r>
    </w:p>
    <w:p w:rsidR="00305E2A" w:rsidP="00D570AB" w:rsidRDefault="00305E2A" w14:paraId="16FDDDAC" w14:textId="77777777">
      <w:pPr>
        <w:ind w:left="0"/>
      </w:pPr>
    </w:p>
    <w:p w:rsidR="00376077" w:rsidP="00D570AB" w:rsidRDefault="00376077" w14:paraId="79159DA7" w14:textId="22AA6731">
      <w:pPr>
        <w:ind w:left="0"/>
      </w:pPr>
      <w:r>
        <w:t>Chrissa Waite updated the UMRR Coordinating Committee on the process and content of UMRR strategic planning.  The purpose of the process is to support the strategic management of the UMRR program and to enhance collaboration among the partnership.  The process involves a collaboration among the UMRR Coordinating Committee, strategic planning team, an independent facilitator (i.e., Waite), and various stakeholders, individuals, and organizations.  The products or outcomes will include a program mission, vision, goals, objectives, and strategies as well as articulated strategic issues and response, an implementation plan and evaluation, and stronger relationships among the UMRR partners.</w:t>
      </w:r>
    </w:p>
    <w:p w:rsidR="00376077" w:rsidP="00D570AB" w:rsidRDefault="00376077" w14:paraId="39B3AD72" w14:textId="77777777">
      <w:pPr>
        <w:ind w:left="0"/>
      </w:pPr>
    </w:p>
    <w:p w:rsidR="00376077" w:rsidP="00D570AB" w:rsidRDefault="00376077" w14:paraId="6CFD25A3" w14:textId="4699DB0C">
      <w:pPr>
        <w:ind w:left="0"/>
      </w:pPr>
      <w:r w:rsidRPr="00D07908">
        <w:t xml:space="preserve">UMRR partners </w:t>
      </w:r>
      <w:r>
        <w:t>have successfully completed the first two phases of a strategic planning process:  understanding strategic issues and developing strategic goals and objectives.  UMRR agency partners were joined by several leaders in the conservation community for an in-person strategic planning session on July 23-25, 2024.  The next phases of the strategic planning process are to draft strategies and actions, employ a public review process, and finalize the strategic plan.</w:t>
      </w:r>
    </w:p>
    <w:p w:rsidR="00C13058" w:rsidP="00D570AB" w:rsidRDefault="00C13058" w14:paraId="37359425" w14:textId="77777777">
      <w:pPr>
        <w:ind w:left="0"/>
      </w:pPr>
    </w:p>
    <w:p w:rsidR="004E2AD0" w:rsidP="00D570AB" w:rsidRDefault="00C13058" w14:paraId="12D040FD" w14:textId="77777777">
      <w:pPr>
        <w:ind w:left="0"/>
      </w:pPr>
      <w:r>
        <w:t xml:space="preserve">Waite provided a preview of the July 23-25 highlights and outcomes, including statements of success, opportunity, partnership, weaknesses, threats, and critical issues.  Plumley reflected on the cordial environment of the partnership collaboration at the strategic planning session, and thanked the various partner agencies and leaders for their contributions.  Chandler echoed Plumley’s acknowledgment of the partnership, and also commemorated Plumley for his leadership of the program in ways that facilitate healthy partnership collaborations.  Kirk Hansen and Jim Fischer provided their gratitude for the facilitation and partnership participation in the strategic planning session, including the contributions of non-governmental individuals and organizations. </w:t>
      </w:r>
      <w:r w:rsidR="00E4525F">
        <w:t xml:space="preserve"> </w:t>
      </w:r>
    </w:p>
    <w:p w:rsidR="004E2AD0" w:rsidP="00D570AB" w:rsidRDefault="004E2AD0" w14:paraId="45BCC30F" w14:textId="77777777">
      <w:pPr>
        <w:ind w:left="0"/>
      </w:pPr>
    </w:p>
    <w:p w:rsidR="004E2AD0" w:rsidP="00D570AB" w:rsidRDefault="004E2AD0" w14:paraId="5A8525BD" w14:textId="13C32564">
      <w:pPr>
        <w:ind w:left="0"/>
      </w:pPr>
      <w:r w:rsidR="13257071">
        <w:rPr/>
        <w:t xml:space="preserve">Brian Stenquist commended Waite for her effective facilitation leadership.  </w:t>
      </w:r>
      <w:r w:rsidR="13257071">
        <w:rPr/>
        <w:t xml:space="preserve">In response to a question from Stenquist about </w:t>
      </w:r>
      <w:r w:rsidR="13257071">
        <w:rPr/>
        <w:t>anything that might be missing or any blind spots</w:t>
      </w:r>
      <w:r w:rsidR="13257071">
        <w:rPr/>
        <w:t xml:space="preserve">, Waite noted the value of the </w:t>
      </w:r>
      <w:r w:rsidR="13257071">
        <w:rPr/>
        <w:t>strong relationship among UMRR partners.  The strength of the partnership is unique and an important asset, and maintaining the partnership, particularly with more frequent anticipated turnover, will require continuous care and feeding.  Waite underscored the value of UMRBA in continuously maintaining consistency in partnership collaboration.</w:t>
      </w:r>
    </w:p>
    <w:p w:rsidRPr="00BC3EFA" w:rsidR="00376077" w:rsidP="00D570AB" w:rsidRDefault="00376077" w14:paraId="76863187" w14:textId="77777777">
      <w:pPr>
        <w:ind w:left="0"/>
        <w:rPr>
          <w:i/>
          <w:iCs/>
        </w:rPr>
      </w:pPr>
      <w:r w:rsidRPr="00BC3EFA">
        <w:rPr>
          <w:i/>
          <w:iCs/>
        </w:rPr>
        <w:t xml:space="preserve">Authorizing Legislation </w:t>
      </w:r>
    </w:p>
    <w:p w:rsidR="00376077" w:rsidP="00D570AB" w:rsidRDefault="00376077" w14:paraId="15270DB8" w14:textId="77777777">
      <w:pPr>
        <w:ind w:left="0"/>
      </w:pPr>
    </w:p>
    <w:p w:rsidR="00376077" w:rsidP="00D570AB" w:rsidRDefault="00376077" w14:paraId="1646011F" w14:textId="77777777">
      <w:pPr>
        <w:ind w:left="0"/>
      </w:pPr>
      <w:r>
        <w:t xml:space="preserve">Congress is </w:t>
      </w:r>
      <w:r w:rsidRPr="00BC3EFA">
        <w:t>draft</w:t>
      </w:r>
      <w:r>
        <w:t>ing</w:t>
      </w:r>
      <w:r w:rsidRPr="00BC3EFA">
        <w:t xml:space="preserve"> </w:t>
      </w:r>
      <w:r>
        <w:t xml:space="preserve">the </w:t>
      </w:r>
      <w:r w:rsidRPr="00BC3EFA">
        <w:t>Water Resource Development Act of 2024</w:t>
      </w:r>
      <w:r>
        <w:t xml:space="preserve">.  On July 22, 2024, the House of Representatives passed its Water Resources Development Act of 2024 bill.  The Senate passed its version </w:t>
      </w:r>
      <w:r>
        <w:t xml:space="preserve">of the legislation on August 1, 2024.  The timeline for the two chambers to reconcile the legislation and proceed to enactment is unknown.  </w:t>
      </w:r>
    </w:p>
    <w:p w:rsidR="00376077" w:rsidP="00376077" w:rsidRDefault="00376077" w14:paraId="16A5BB5C" w14:textId="77777777"/>
    <w:p w:rsidR="00376077" w:rsidP="00D570AB" w:rsidRDefault="00376077" w14:paraId="6F117BA1" w14:textId="77777777">
      <w:pPr>
        <w:ind w:left="0"/>
      </w:pPr>
      <w:r>
        <w:t>The current annual authorized appropriation for UMRR is $90 million; with $75 million authorized annually for HREP implementation and $15 million authorized annually for long term resource monitoring.  The House of Representatives and Senate are proposing to amend the appropriation limit for long term resource monitoring to $20 million annually and $25 million annually, respectively.</w:t>
      </w:r>
    </w:p>
    <w:p w:rsidR="00305E2A" w:rsidP="00D570AB" w:rsidRDefault="00305E2A" w14:paraId="0C40D629" w14:textId="77777777">
      <w:pPr>
        <w:ind w:left="0"/>
      </w:pPr>
    </w:p>
    <w:p w:rsidR="00E4525F" w:rsidP="00D570AB" w:rsidRDefault="00E4525F" w14:paraId="7B600E46" w14:textId="37AF8F2C">
      <w:pPr>
        <w:ind w:left="0"/>
      </w:pPr>
      <w:r>
        <w:rPr>
          <w:i/>
          <w:iCs/>
        </w:rPr>
        <w:t>Memorandums of Agreement</w:t>
      </w:r>
    </w:p>
    <w:p w:rsidRPr="00B23DDD" w:rsidR="00B23DDD" w:rsidP="008D7CD7" w:rsidRDefault="00B23DDD" w14:paraId="5D0C0FF8" w14:textId="77777777">
      <w:pPr>
        <w:spacing w:before="120"/>
        <w:ind w:right="-90"/>
      </w:pPr>
      <w:r w:rsidRPr="00B23DDD">
        <w:t>The Corps has submitted to the Office of the ASA(CW) on July 11, 2024 a model Memorandum of Agreement (MOA) for the agency’s use in advancing UMRR HREPs that are on federal lands and that are managed by a state or local government.  Marshall Plumley will report to the UMRR Coordinating Committee when the ASA(CW)’s Office has reached a decision on the Corps’ proposed model agreement.  A similar agreement for NESP projects was developed and submitted at the same time.</w:t>
      </w:r>
    </w:p>
    <w:p w:rsidR="00E4525F" w:rsidP="00D570AB" w:rsidRDefault="00E4525F" w14:paraId="24B677D8" w14:textId="77777777">
      <w:pPr>
        <w:ind w:left="0"/>
      </w:pPr>
    </w:p>
    <w:p w:rsidR="004E2AD0" w:rsidP="29E8F245" w:rsidRDefault="29E8F245" w14:paraId="7C42C9F6" w14:textId="4106AA54">
      <w:pPr>
        <w:ind w:left="0"/>
        <w:rPr>
          <w:rFonts w:ascii="Arial" w:hAnsi="Arial" w:cs="Arial"/>
          <w:b/>
          <w:bCs/>
          <w:sz w:val="20"/>
          <w:szCs w:val="20"/>
        </w:rPr>
      </w:pPr>
      <w:r w:rsidRPr="29E8F245">
        <w:rPr>
          <w:rFonts w:ascii="Arial" w:hAnsi="Arial" w:cs="Arial"/>
          <w:b/>
          <w:bCs/>
          <w:sz w:val="20"/>
          <w:szCs w:val="20"/>
        </w:rPr>
        <w:t>UMRR Showcases</w:t>
      </w:r>
    </w:p>
    <w:p w:rsidR="004E2AD0" w:rsidP="00D570AB" w:rsidRDefault="004E2AD0" w14:paraId="389AF018" w14:textId="77777777">
      <w:pPr>
        <w:ind w:left="0"/>
      </w:pPr>
    </w:p>
    <w:p w:rsidR="004E2AD0" w:rsidP="00D570AB" w:rsidRDefault="004D1A69" w14:paraId="074E7A69" w14:textId="048E29F1">
      <w:pPr>
        <w:ind w:left="0"/>
      </w:pPr>
      <w:r>
        <w:rPr>
          <w:i/>
          <w:iCs/>
        </w:rPr>
        <w:t>Thin Layer Placement: Lessons Learned from McGregor Lake HREP</w:t>
      </w:r>
    </w:p>
    <w:p w:rsidR="004D1A69" w:rsidP="00D570AB" w:rsidRDefault="004D1A69" w14:paraId="6E4E9DEE" w14:textId="77777777">
      <w:pPr>
        <w:ind w:left="0"/>
      </w:pPr>
    </w:p>
    <w:p w:rsidRPr="004D1A69" w:rsidR="004D1A69" w:rsidP="00D570AB" w:rsidRDefault="004D1A69" w14:paraId="7AF21243" w14:textId="771E67C0">
      <w:pPr>
        <w:ind w:left="0"/>
      </w:pPr>
      <w:r>
        <w:t xml:space="preserve">John Henderson </w:t>
      </w:r>
      <w:r w:rsidR="007A5B74">
        <w:t xml:space="preserve">presented on UMRR’s implementation of thin layer placement as a part of the McGregor Lake HREP.  Thin layer placement is the strategic placement of small lifts (i.e., between 6 inches and </w:t>
      </w:r>
      <w:r w:rsidR="00132B76">
        <w:br/>
      </w:r>
      <w:r w:rsidR="007A5B74">
        <w:t>36 inches) of dredged material onto existing surfaces to raise the ground elevation to a more suitable hydraulic position for bolstering vegetation growth and survival.</w:t>
      </w:r>
      <w:r w:rsidR="00345677">
        <w:t xml:space="preserve">  Henderson explained the state of knowledge of using thin layer placement as a restoration tool and the various considerations and factors for implementing thin layer placement at McGregor Lake HREP.  </w:t>
      </w:r>
    </w:p>
    <w:p w:rsidR="004D1A69" w:rsidP="00D570AB" w:rsidRDefault="004D1A69" w14:paraId="01F793DA" w14:textId="77777777">
      <w:pPr>
        <w:ind w:left="0"/>
      </w:pPr>
    </w:p>
    <w:p w:rsidR="004D1A69" w:rsidP="00D570AB" w:rsidRDefault="00345677" w14:paraId="3503BA3B" w14:textId="19E7A224">
      <w:pPr>
        <w:ind w:left="0"/>
      </w:pPr>
      <w:r>
        <w:t xml:space="preserve">Henderson concluded that thin layer placement proved to be a worthwhile technique at McGregor Lake HREP and recommended that UMRR continue to test and refine the technique at future HREPs.  </w:t>
      </w:r>
      <w:r w:rsidR="002136C9">
        <w:t xml:space="preserve">Henderson offered the following questions for consideration in using the technique: </w:t>
      </w:r>
    </w:p>
    <w:p w:rsidR="002136C9" w:rsidP="00D570AB" w:rsidRDefault="002136C9" w14:paraId="58441D2E" w14:textId="77777777">
      <w:pPr>
        <w:ind w:left="0"/>
      </w:pPr>
    </w:p>
    <w:p w:rsidR="002136C9" w:rsidP="002136C9" w:rsidRDefault="002136C9" w14:paraId="190CA1E8" w14:textId="429BBDF9">
      <w:pPr>
        <w:pStyle w:val="ListParagraph"/>
        <w:numPr>
          <w:ilvl w:val="0"/>
          <w:numId w:val="4"/>
        </w:numPr>
        <w:ind w:left="450"/>
      </w:pPr>
      <w:r>
        <w:t>What is the impact of material placement on top of and around existing vegetation?</w:t>
      </w:r>
    </w:p>
    <w:p w:rsidR="002136C9" w:rsidP="002136C9" w:rsidRDefault="002136C9" w14:paraId="382FDE5A" w14:textId="65E44EF3">
      <w:pPr>
        <w:pStyle w:val="ListParagraph"/>
        <w:numPr>
          <w:ilvl w:val="0"/>
          <w:numId w:val="4"/>
        </w:numPr>
        <w:spacing w:before="120"/>
        <w:ind w:left="446"/>
        <w:contextualSpacing w:val="0"/>
      </w:pPr>
      <w:r>
        <w:t>How can the design of thin layer placement be improved to increase constructability?</w:t>
      </w:r>
    </w:p>
    <w:p w:rsidRPr="004D1A69" w:rsidR="002136C9" w:rsidP="002136C9" w:rsidRDefault="002136C9" w14:paraId="058EEA8F" w14:textId="51859A2F">
      <w:pPr>
        <w:pStyle w:val="ListParagraph"/>
        <w:numPr>
          <w:ilvl w:val="0"/>
          <w:numId w:val="4"/>
        </w:numPr>
        <w:spacing w:before="120"/>
        <w:ind w:left="446"/>
        <w:contextualSpacing w:val="0"/>
      </w:pPr>
      <w:r>
        <w:t>What is the impact of flocculant on settlement times in large project features?</w:t>
      </w:r>
    </w:p>
    <w:p w:rsidR="004E2AD0" w:rsidP="00D570AB" w:rsidRDefault="004E2AD0" w14:paraId="5F8043FC" w14:textId="77777777">
      <w:pPr>
        <w:ind w:left="0"/>
      </w:pPr>
    </w:p>
    <w:p w:rsidR="002136C9" w:rsidP="00D570AB" w:rsidRDefault="002136C9" w14:paraId="77F61A0B" w14:textId="5F3C2BDF">
      <w:pPr>
        <w:ind w:left="0"/>
      </w:pPr>
      <w:r>
        <w:t>Kelly Keefe applauded the innovation and pointed to a change in Corps’ policy to implement nature base solutions that is allowing for this kind of positive innovation.</w:t>
      </w:r>
    </w:p>
    <w:p w:rsidR="002136C9" w:rsidP="00D570AB" w:rsidRDefault="002136C9" w14:paraId="63716E88" w14:textId="77777777">
      <w:pPr>
        <w:ind w:left="0"/>
      </w:pPr>
    </w:p>
    <w:p w:rsidRPr="002136C9" w:rsidR="002136C9" w:rsidP="00D570AB" w:rsidRDefault="002136C9" w14:paraId="725AA3D6" w14:textId="2DF7D576">
      <w:pPr>
        <w:ind w:left="0"/>
        <w:rPr>
          <w:i/>
          <w:iCs/>
        </w:rPr>
      </w:pPr>
      <w:r>
        <w:rPr>
          <w:i/>
          <w:iCs/>
        </w:rPr>
        <w:t>Sturgeon Spawning Reef Planning at Robinson Lake</w:t>
      </w:r>
    </w:p>
    <w:p w:rsidR="002136C9" w:rsidP="00D570AB" w:rsidRDefault="002136C9" w14:paraId="7BC81B62" w14:textId="77777777">
      <w:pPr>
        <w:ind w:left="0"/>
      </w:pPr>
    </w:p>
    <w:p w:rsidR="007A24E1" w:rsidP="00D570AB" w:rsidRDefault="00BF5E67" w14:paraId="200742C0" w14:textId="77777777">
      <w:pPr>
        <w:ind w:left="0"/>
      </w:pPr>
      <w:r>
        <w:t>Kacie Grupa explained the analysis and planning of the Robinson Lake HREP to restore the conditions that support sturgeon spawning reef.  Grupa explained the planning variables and thresholds for creating spawning reef conditions (i.e., water temperature, depth, velocity, and substrate) and how the Robinson Lake HREP was designed to generate the favorable conditions.  Ultimately, the feasibility design includes four spawning reefs</w:t>
      </w:r>
      <w:r w:rsidR="007A24E1">
        <w:t xml:space="preserve">.  The project is designed so that the reefs remain free of sediment.  </w:t>
      </w:r>
    </w:p>
    <w:p w:rsidR="007A24E1" w:rsidP="00D570AB" w:rsidRDefault="007A24E1" w14:paraId="61BCDBE7" w14:textId="77777777">
      <w:pPr>
        <w:ind w:left="0"/>
      </w:pPr>
    </w:p>
    <w:p w:rsidR="002136C9" w:rsidP="00D570AB" w:rsidRDefault="007A24E1" w14:paraId="5E538987" w14:textId="5CEBC323">
      <w:pPr>
        <w:ind w:left="0"/>
      </w:pPr>
      <w:r>
        <w:t>Grupa offered the following suggestions for future projects intended to restore sturgeon spawning habitat:</w:t>
      </w:r>
      <w:r w:rsidR="00183784">
        <w:t xml:space="preserve"> </w:t>
      </w:r>
      <w:r>
        <w:t>refine reefs to be aligned with water flows, analyze velocities for minimum substrate gradation to avoid mobilization, and refine chosen substrates.</w:t>
      </w:r>
    </w:p>
    <w:p w:rsidR="007A24E1" w:rsidP="00D570AB" w:rsidRDefault="007A24E1" w14:paraId="761C3097" w14:textId="77777777">
      <w:pPr>
        <w:ind w:left="0"/>
      </w:pPr>
    </w:p>
    <w:p w:rsidR="007A24E1" w:rsidP="00D570AB" w:rsidRDefault="007A24E1" w14:paraId="1C10C2DB" w14:textId="7D75E5B5">
      <w:pPr>
        <w:ind w:left="0"/>
      </w:pPr>
      <w:r>
        <w:rPr>
          <w:i/>
          <w:iCs/>
        </w:rPr>
        <w:t>Phytoplankton Assemblage Dynamics in Relation to Environmental Conditions in a Riverine Lake</w:t>
      </w:r>
    </w:p>
    <w:p w:rsidR="007A24E1" w:rsidP="00D570AB" w:rsidRDefault="007A24E1" w14:paraId="543FD5E8" w14:textId="77777777">
      <w:pPr>
        <w:ind w:left="0"/>
      </w:pPr>
    </w:p>
    <w:p w:rsidR="00A82C32" w:rsidP="00D570AB" w:rsidRDefault="007A24E1" w14:paraId="4ADD1D32" w14:textId="2C292B1E">
      <w:pPr>
        <w:ind w:left="0"/>
      </w:pPr>
      <w:r>
        <w:t xml:space="preserve">Rob Burdis </w:t>
      </w:r>
      <w:r w:rsidR="00A82C32">
        <w:t xml:space="preserve">explained the results of a recent study on the phytoplankton assemblage dynamics in Lake Pepin, located in Pool 4.  With </w:t>
      </w:r>
      <w:r w:rsidR="001267A3">
        <w:t xml:space="preserve">monthly samples </w:t>
      </w:r>
      <w:r w:rsidR="00A82C32">
        <w:t xml:space="preserve">spanning from 2012 to 2014 in four locations in Lake Pepin, the results </w:t>
      </w:r>
      <w:r w:rsidR="001267A3">
        <w:t>lend insight into the controlling variables affecting the phytoplankton assemblages.  Year, month, and year and site showed the greatest statistical significance as influencing factors.</w:t>
      </w:r>
    </w:p>
    <w:p w:rsidR="002136C9" w:rsidP="00D570AB" w:rsidRDefault="002136C9" w14:paraId="5187A90A" w14:textId="77777777">
      <w:pPr>
        <w:ind w:left="0"/>
      </w:pPr>
    </w:p>
    <w:p w:rsidR="00183784" w:rsidP="00D570AB" w:rsidRDefault="00183784" w14:paraId="7F4056B3" w14:textId="2DE9A9F8">
      <w:pPr>
        <w:ind w:left="0"/>
      </w:pPr>
      <w:r>
        <w:rPr>
          <w:rFonts w:ascii="Arial" w:hAnsi="Arial" w:cs="Arial"/>
          <w:b/>
          <w:sz w:val="20"/>
          <w:szCs w:val="20"/>
          <w:lang w:val="en"/>
        </w:rPr>
        <w:t>Program Reports</w:t>
      </w:r>
    </w:p>
    <w:p w:rsidR="00183784" w:rsidP="00D570AB" w:rsidRDefault="00183784" w14:paraId="71A7DB38" w14:textId="77777777">
      <w:pPr>
        <w:ind w:left="0"/>
      </w:pPr>
    </w:p>
    <w:p w:rsidRPr="00183784" w:rsidR="00183784" w:rsidP="00183784" w:rsidRDefault="00183784" w14:paraId="347ECAC9" w14:textId="77777777">
      <w:pPr>
        <w:ind w:left="0"/>
        <w:rPr>
          <w:rFonts w:cs="Calibri Light"/>
          <w:bCs/>
          <w:i/>
          <w:iCs/>
          <w:lang w:val="en"/>
        </w:rPr>
      </w:pPr>
      <w:r w:rsidRPr="00183784">
        <w:rPr>
          <w:rFonts w:cs="Calibri Light"/>
          <w:bCs/>
          <w:i/>
          <w:iCs/>
          <w:lang w:val="en"/>
        </w:rPr>
        <w:t>Long Term Resource Monitoring, Research, and Other Science</w:t>
      </w:r>
    </w:p>
    <w:p w:rsidR="00183784" w:rsidP="00183784" w:rsidRDefault="00183784" w14:paraId="7F364221" w14:textId="77777777"/>
    <w:p w:rsidRPr="00183784" w:rsidR="00183784" w:rsidP="00183784" w:rsidRDefault="00183784" w14:paraId="5F93E645" w14:textId="77777777">
      <w:pPr>
        <w:ind w:left="0"/>
        <w:rPr>
          <w:u w:val="single"/>
        </w:rPr>
      </w:pPr>
      <w:r w:rsidRPr="00183784">
        <w:rPr>
          <w:u w:val="single"/>
        </w:rPr>
        <w:t>Fiscal Report</w:t>
      </w:r>
    </w:p>
    <w:p w:rsidR="00183784" w:rsidP="00183784" w:rsidRDefault="00183784" w14:paraId="47F5CFB0" w14:textId="77777777">
      <w:pPr>
        <w:ind w:left="0"/>
      </w:pPr>
    </w:p>
    <w:p w:rsidR="00183784" w:rsidP="00183784" w:rsidRDefault="00B23DDD" w14:paraId="3C2D7EFC" w14:textId="39F0816D">
      <w:pPr>
        <w:ind w:left="0"/>
      </w:pPr>
      <w:r>
        <w:t>UMRR is planning to allocate $13.85 million of its FY 2024 appropriation (i.e., $55 million) to long term resource and monitoring.  This includes $5.5 million for base monitoring, $1.5 million for scientific investigations using that base monitoring for analysis (analysis under base), and $6.85 million for scientific investigation related to river restoration and management information needs. In FY25, total budget allocation for LTRM will increase to $14.45 million: $6.5 million for base monitoring, $2 million for analysis under base, and $5.95 million for science in support of restoration and management. This increase is in recognition of increasing base monitoring costs over the past several years.</w:t>
      </w:r>
    </w:p>
    <w:p w:rsidR="00183784" w:rsidP="00183784" w:rsidRDefault="00183784" w14:paraId="386D608A" w14:textId="77777777">
      <w:pPr>
        <w:ind w:left="0"/>
      </w:pPr>
    </w:p>
    <w:p w:rsidRPr="00183784" w:rsidR="00183784" w:rsidP="00183784" w:rsidRDefault="00183784" w14:paraId="571D638D" w14:textId="77777777">
      <w:pPr>
        <w:ind w:left="0"/>
        <w:rPr>
          <w:u w:val="single"/>
        </w:rPr>
      </w:pPr>
      <w:r w:rsidRPr="00183784">
        <w:rPr>
          <w:u w:val="single"/>
        </w:rPr>
        <w:t>Quarterly Progress Report</w:t>
      </w:r>
    </w:p>
    <w:p w:rsidR="00183784" w:rsidP="00183784" w:rsidRDefault="00183784" w14:paraId="1D80F4C3" w14:textId="77777777">
      <w:pPr>
        <w:ind w:left="0"/>
      </w:pPr>
    </w:p>
    <w:p w:rsidR="00183784" w:rsidP="00183784" w:rsidRDefault="00830283" w14:paraId="773A9CD3" w14:textId="1488D906">
      <w:pPr>
        <w:ind w:left="0"/>
        <w:rPr/>
      </w:pPr>
      <w:r w:rsidR="13257071">
        <w:rPr/>
        <w:t>Jim Fischer reported that the accomplishments of the third quarter of FY24 include the publication of the following six manuscripts:</w:t>
      </w:r>
    </w:p>
    <w:p w:rsidR="13257071" w:rsidP="13257071" w:rsidRDefault="13257071" w14:paraId="0FA6AC71" w14:textId="68EE51BF">
      <w:pPr>
        <w:ind w:left="0"/>
      </w:pPr>
    </w:p>
    <w:p w:rsidR="001C2ECD" w:rsidP="13257071" w:rsidRDefault="00551DE7" w14:paraId="327E3BDB" w14:textId="2D352DA2">
      <w:pPr>
        <w:pStyle w:val="ListParagraph"/>
        <w:numPr>
          <w:ilvl w:val="0"/>
          <w:numId w:val="8"/>
        </w:numPr>
        <w:ind w:left="360" w:hanging="270"/>
        <w:rPr/>
      </w:pPr>
      <w:r w:rsidR="13257071">
        <w:rPr/>
        <w:t>Reduction of large vessel traffic improves water quality and alters fish habitat-use throughout a large river.</w:t>
      </w:r>
    </w:p>
    <w:p w:rsidR="00551DE7" w:rsidP="13257071" w:rsidRDefault="00551DE7" w14:paraId="0D549568" w14:textId="5B54CC29">
      <w:pPr>
        <w:pStyle w:val="ListParagraph"/>
        <w:numPr>
          <w:ilvl w:val="0"/>
          <w:numId w:val="8"/>
        </w:numPr>
        <w:spacing w:before="120" w:beforeAutospacing="off"/>
        <w:ind w:left="360" w:hanging="270"/>
        <w:rPr/>
      </w:pPr>
      <w:r w:rsidR="13257071">
        <w:rPr/>
        <w:t>Identifying</w:t>
      </w:r>
      <w:r w:rsidR="13257071">
        <w:rPr/>
        <w:t xml:space="preserve"> conditions where reed </w:t>
      </w:r>
      <w:r w:rsidR="13257071">
        <w:rPr/>
        <w:t>canarygrass</w:t>
      </w:r>
      <w:r w:rsidR="13257071">
        <w:rPr/>
        <w:t xml:space="preserve"> (</w:t>
      </w:r>
      <w:r w:rsidRPr="13257071" w:rsidR="13257071">
        <w:rPr>
          <w:i w:val="1"/>
          <w:iCs w:val="1"/>
        </w:rPr>
        <w:t xml:space="preserve">Phalaris </w:t>
      </w:r>
      <w:r w:rsidRPr="13257071" w:rsidR="13257071">
        <w:rPr>
          <w:i w:val="1"/>
          <w:iCs w:val="1"/>
        </w:rPr>
        <w:t>arundinacea</w:t>
      </w:r>
      <w:r w:rsidR="13257071">
        <w:rPr/>
        <w:t>) functions as a driver of forest loss in the Upper Mississippi River floodplain under different hydrological scenarios.</w:t>
      </w:r>
    </w:p>
    <w:p w:rsidR="00551DE7" w:rsidP="13257071" w:rsidRDefault="00841A48" w14:paraId="5BFD68C5" w14:textId="0CE6898E">
      <w:pPr>
        <w:pStyle w:val="ListParagraph"/>
        <w:numPr>
          <w:ilvl w:val="0"/>
          <w:numId w:val="8"/>
        </w:numPr>
        <w:spacing w:before="120" w:beforeAutospacing="off"/>
        <w:ind w:left="360" w:hanging="270"/>
        <w:rPr/>
      </w:pPr>
      <w:r w:rsidR="13257071">
        <w:rPr/>
        <w:t>The where and why of large wood occurrence in the Upper Mississippi and Illinois Rivers.</w:t>
      </w:r>
    </w:p>
    <w:p w:rsidR="00841A48" w:rsidP="13257071" w:rsidRDefault="00841A48" w14:paraId="779243DA" w14:textId="70A1C9C4">
      <w:pPr>
        <w:pStyle w:val="ListParagraph"/>
        <w:numPr>
          <w:ilvl w:val="0"/>
          <w:numId w:val="8"/>
        </w:numPr>
        <w:spacing w:before="120" w:beforeAutospacing="off"/>
        <w:ind w:left="360" w:hanging="270"/>
        <w:rPr/>
      </w:pPr>
      <w:r w:rsidR="13257071">
        <w:rPr/>
        <w:t xml:space="preserve">Invasive Round goby </w:t>
      </w:r>
      <w:r w:rsidRPr="13257071" w:rsidR="13257071">
        <w:rPr>
          <w:i w:val="1"/>
          <w:iCs w:val="1"/>
        </w:rPr>
        <w:t>Neogobius</w:t>
      </w:r>
      <w:r w:rsidRPr="13257071" w:rsidR="13257071">
        <w:rPr>
          <w:i w:val="1"/>
          <w:iCs w:val="1"/>
        </w:rPr>
        <w:t xml:space="preserve"> </w:t>
      </w:r>
      <w:r w:rsidRPr="13257071" w:rsidR="13257071">
        <w:rPr>
          <w:i w:val="1"/>
          <w:iCs w:val="1"/>
        </w:rPr>
        <w:t>melanostomus</w:t>
      </w:r>
      <w:r w:rsidR="13257071">
        <w:rPr/>
        <w:t xml:space="preserve"> distribution, relative abundance, and establishment in pools of the Illinois Waterway following 30 years of invasion.</w:t>
      </w:r>
    </w:p>
    <w:p w:rsidR="00841A48" w:rsidP="13257071" w:rsidRDefault="00931DEE" w14:paraId="2E80379A" w14:textId="5F35F4CE">
      <w:pPr>
        <w:pStyle w:val="ListParagraph"/>
        <w:numPr>
          <w:ilvl w:val="0"/>
          <w:numId w:val="8"/>
        </w:numPr>
        <w:spacing w:before="120" w:beforeAutospacing="off"/>
        <w:ind w:left="360" w:hanging="270"/>
        <w:rPr/>
      </w:pPr>
      <w:r w:rsidR="13257071">
        <w:rPr/>
        <w:t>Smallmouth buffalo (</w:t>
      </w:r>
      <w:r w:rsidRPr="13257071" w:rsidR="13257071">
        <w:rPr>
          <w:i w:val="1"/>
          <w:iCs w:val="1"/>
        </w:rPr>
        <w:t>Ictiobus</w:t>
      </w:r>
      <w:r w:rsidRPr="13257071" w:rsidR="13257071">
        <w:rPr>
          <w:i w:val="1"/>
          <w:iCs w:val="1"/>
        </w:rPr>
        <w:t xml:space="preserve"> </w:t>
      </w:r>
      <w:r w:rsidRPr="13257071" w:rsidR="13257071">
        <w:rPr>
          <w:i w:val="1"/>
          <w:iCs w:val="1"/>
        </w:rPr>
        <w:t>bubalus</w:t>
      </w:r>
      <w:r w:rsidR="13257071">
        <w:rPr/>
        <w:t xml:space="preserve"> Rafinesque) population trends and demographics in the Upper Mississippi River System.</w:t>
      </w:r>
    </w:p>
    <w:p w:rsidR="00931DEE" w:rsidP="13257071" w:rsidRDefault="00E708F1" w14:paraId="30A25E7B" w14:textId="093F3F15">
      <w:pPr>
        <w:pStyle w:val="ListParagraph"/>
        <w:numPr>
          <w:ilvl w:val="0"/>
          <w:numId w:val="8"/>
        </w:numPr>
        <w:spacing w:before="120" w:beforeAutospacing="off"/>
        <w:ind w:left="360" w:hanging="270"/>
        <w:rPr/>
      </w:pPr>
      <w:r w:rsidR="13257071">
        <w:rPr/>
        <w:t xml:space="preserve">Distribution of invasive scud, </w:t>
      </w:r>
      <w:r w:rsidRPr="13257071" w:rsidR="13257071">
        <w:rPr>
          <w:i w:val="1"/>
          <w:iCs w:val="1"/>
        </w:rPr>
        <w:t>Apocorophium</w:t>
      </w:r>
      <w:r w:rsidRPr="13257071" w:rsidR="13257071">
        <w:rPr>
          <w:i w:val="1"/>
          <w:iCs w:val="1"/>
        </w:rPr>
        <w:t xml:space="preserve"> </w:t>
      </w:r>
      <w:r w:rsidRPr="13257071" w:rsidR="13257071">
        <w:rPr>
          <w:i w:val="1"/>
          <w:iCs w:val="1"/>
        </w:rPr>
        <w:t>lacustre</w:t>
      </w:r>
      <w:r w:rsidRPr="13257071" w:rsidR="13257071">
        <w:rPr>
          <w:i w:val="1"/>
          <w:iCs w:val="1"/>
        </w:rPr>
        <w:t xml:space="preserve"> </w:t>
      </w:r>
      <w:r w:rsidR="13257071">
        <w:rPr/>
        <w:t>(</w:t>
      </w:r>
      <w:r w:rsidR="13257071">
        <w:rPr/>
        <w:t>Vanhoffen</w:t>
      </w:r>
      <w:r w:rsidR="13257071">
        <w:rPr/>
        <w:t>, 1911) in the Illinois Waterway, USA: Do habitat and water quality variables influence spatial distribution and relative abundance?</w:t>
      </w:r>
    </w:p>
    <w:p w:rsidR="13257071" w:rsidP="13257071" w:rsidRDefault="13257071" w14:paraId="229C7707" w14:textId="23883BFC">
      <w:pPr>
        <w:ind w:left="0" w:right="0"/>
      </w:pPr>
      <w:r w:rsidR="13257071">
        <w:rPr/>
        <w:t xml:space="preserve">Fischer said USGS provided several presentations about long term resource monitoring research and analysis at the June 2-7, </w:t>
      </w:r>
      <w:r w:rsidR="13257071">
        <w:rPr/>
        <w:t>2024</w:t>
      </w:r>
      <w:r w:rsidR="13257071">
        <w:rPr/>
        <w:t xml:space="preserve"> Association for the Sciences of Limnology and Oceanography Annual Meeting.</w:t>
      </w:r>
    </w:p>
    <w:p w:rsidR="13257071" w:rsidP="13257071" w:rsidRDefault="13257071" w14:paraId="784004D2" w14:textId="417FE79E">
      <w:pPr>
        <w:ind w:left="0" w:right="0"/>
      </w:pPr>
    </w:p>
    <w:p w:rsidR="13257071" w:rsidP="13257071" w:rsidRDefault="13257071" w14:paraId="1D657039" w14:textId="5B406D1C">
      <w:pPr>
        <w:pStyle w:val="Normal"/>
        <w:suppressLineNumbers w:val="0"/>
        <w:bidi w:val="0"/>
        <w:spacing w:before="0" w:beforeAutospacing="off" w:after="0" w:afterAutospacing="off" w:line="259" w:lineRule="auto"/>
        <w:ind w:left="0" w:right="0"/>
        <w:jc w:val="left"/>
      </w:pPr>
      <w:r w:rsidR="13257071">
        <w:rPr/>
        <w:t>Per the UMRR Implementation Planning Recommendations, USGS and the broader LTRM partnership are focused on evaluating floodplain vegetation change across the Upper Mississippi River System and researching the lower trophic contribution – i.e., zooplankton and phytoplankton.</w:t>
      </w:r>
    </w:p>
    <w:p w:rsidR="13257071" w:rsidP="13257071" w:rsidRDefault="13257071" w14:paraId="7965AFF6" w14:textId="2F1A8D23">
      <w:pPr>
        <w:pStyle w:val="Normal"/>
        <w:suppressLineNumbers w:val="0"/>
        <w:bidi w:val="0"/>
        <w:spacing w:before="0" w:beforeAutospacing="off" w:after="0" w:afterAutospacing="off" w:line="259" w:lineRule="auto"/>
        <w:ind w:left="0" w:right="0"/>
        <w:jc w:val="left"/>
      </w:pPr>
    </w:p>
    <w:p w:rsidR="00B23DDD" w:rsidP="00183784" w:rsidRDefault="00B23DDD" w14:paraId="016924FD" w14:textId="655D0AC4">
      <w:pPr>
        <w:ind w:left="0"/>
      </w:pPr>
      <w:r w:rsidR="13257071">
        <w:rPr/>
        <w:t xml:space="preserve">Large-scale system </w:t>
      </w:r>
      <w:r w:rsidR="13257071">
        <w:rPr/>
        <w:t>topobathy</w:t>
      </w:r>
      <w:r w:rsidR="13257071">
        <w:rPr/>
        <w:t xml:space="preserve"> acquisition of all Illinois River pools (La Grange to Lockport) and the southern </w:t>
      </w:r>
      <w:r w:rsidR="13257071">
        <w:rPr/>
        <w:t>portion</w:t>
      </w:r>
      <w:r w:rsidR="13257071">
        <w:rPr/>
        <w:t xml:space="preserve"> of the Open River reach tracking to award contracts by September 30, 2024.  Additionally, a pilot study of the Lower Pool 13 HREP area will be awarded this fiscal year to support project planning and design.</w:t>
      </w:r>
    </w:p>
    <w:p w:rsidR="00B23DDD" w:rsidP="00183784" w:rsidRDefault="00B23DDD" w14:paraId="231B99DF" w14:textId="77777777">
      <w:pPr>
        <w:ind w:left="0"/>
      </w:pPr>
    </w:p>
    <w:p w:rsidR="00830283" w:rsidP="00183784" w:rsidRDefault="00830283" w14:paraId="29DB125D" w14:textId="5BF313EA">
      <w:pPr>
        <w:ind w:left="0"/>
      </w:pPr>
      <w:r>
        <w:rPr>
          <w:u w:val="single"/>
        </w:rPr>
        <w:t xml:space="preserve">A-Team Report </w:t>
      </w:r>
    </w:p>
    <w:p w:rsidR="00830283" w:rsidP="00183784" w:rsidRDefault="00830283" w14:paraId="738583DD" w14:textId="77777777">
      <w:pPr>
        <w:ind w:left="0"/>
      </w:pPr>
    </w:p>
    <w:p w:rsidRPr="00C605A8" w:rsidR="008017D8" w:rsidP="00183784" w:rsidRDefault="008017D8" w14:paraId="7E99D0CD" w14:textId="1E6BEDE8">
      <w:pPr>
        <w:ind w:left="0"/>
        <w:rPr>
          <w:lang w:val="en"/>
        </w:rPr>
      </w:pPr>
      <w:r>
        <w:t xml:space="preserve">Matt O’Hara reported that </w:t>
      </w:r>
      <w:r w:rsidRPr="008017D8">
        <w:rPr>
          <w:lang w:val="en"/>
        </w:rPr>
        <w:t xml:space="preserve">the A-Team </w:t>
      </w:r>
      <w:r>
        <w:rPr>
          <w:lang w:val="en"/>
        </w:rPr>
        <w:t xml:space="preserve">met on </w:t>
      </w:r>
      <w:r w:rsidRPr="008017D8">
        <w:rPr>
          <w:lang w:val="en"/>
        </w:rPr>
        <w:t>July 26</w:t>
      </w:r>
      <w:r>
        <w:rPr>
          <w:lang w:val="en"/>
        </w:rPr>
        <w:t xml:space="preserve">, 2024.  The A-Team reflected on the </w:t>
      </w:r>
      <w:r w:rsidRPr="008017D8">
        <w:rPr>
          <w:lang w:val="en"/>
        </w:rPr>
        <w:t xml:space="preserve">2024 </w:t>
      </w:r>
      <w:r>
        <w:rPr>
          <w:lang w:val="en"/>
        </w:rPr>
        <w:t>S</w:t>
      </w:r>
      <w:r w:rsidRPr="008017D8">
        <w:rPr>
          <w:lang w:val="en"/>
        </w:rPr>
        <w:t xml:space="preserve">cience </w:t>
      </w:r>
      <w:r>
        <w:rPr>
          <w:lang w:val="en"/>
        </w:rPr>
        <w:t>M</w:t>
      </w:r>
      <w:r w:rsidRPr="008017D8">
        <w:rPr>
          <w:lang w:val="en"/>
        </w:rPr>
        <w:t>eeting</w:t>
      </w:r>
      <w:r>
        <w:rPr>
          <w:lang w:val="en"/>
        </w:rPr>
        <w:t xml:space="preserve"> and discussed the ranking of science proposals.  </w:t>
      </w:r>
      <w:r w:rsidR="00A8297F">
        <w:rPr>
          <w:lang w:val="en"/>
        </w:rPr>
        <w:t xml:space="preserve">O’Hara noted that A-Team members called </w:t>
      </w:r>
      <w:r w:rsidR="00C605A8">
        <w:rPr>
          <w:lang w:val="en"/>
        </w:rPr>
        <w:t xml:space="preserve">for additional time for review, perhaps by initiating the review process earlier in the year.  In addition to programmatic updates by the Corps and USGS, </w:t>
      </w:r>
      <w:r>
        <w:rPr>
          <w:lang w:val="en"/>
        </w:rPr>
        <w:t>Shawn Giblin presented information about nutrient loading trends at Trempealeau Lake</w:t>
      </w:r>
      <w:r w:rsidR="00C605A8">
        <w:rPr>
          <w:lang w:val="en"/>
        </w:rPr>
        <w:t xml:space="preserve"> and LTRM field stations shared their experiences and impacts of monitoring during summer flood conditions.  </w:t>
      </w:r>
      <w:r w:rsidRPr="008017D8">
        <w:rPr>
          <w:lang w:val="en"/>
        </w:rPr>
        <w:t>The next A-Team meeting is scheduled for October</w:t>
      </w:r>
      <w:r w:rsidR="00C605A8">
        <w:rPr>
          <w:lang w:val="en"/>
        </w:rPr>
        <w:t xml:space="preserve"> 2024.</w:t>
      </w:r>
    </w:p>
    <w:p w:rsidRPr="00D570AB" w:rsidR="008017D8" w:rsidP="00183784" w:rsidRDefault="008017D8" w14:paraId="1DC979DE" w14:textId="77777777">
      <w:pPr>
        <w:ind w:left="0"/>
      </w:pPr>
    </w:p>
    <w:p w:rsidRPr="00183784" w:rsidR="00E86F44" w:rsidP="00D570AB" w:rsidRDefault="00E86F44" w14:paraId="2A8ABE0C" w14:textId="08C34732">
      <w:pPr>
        <w:ind w:left="0"/>
        <w:rPr>
          <w:rFonts w:cs="Calibri Light"/>
          <w:bCs/>
          <w:i/>
          <w:iCs/>
          <w:lang w:val="en"/>
        </w:rPr>
      </w:pPr>
      <w:r w:rsidRPr="00183784">
        <w:rPr>
          <w:rFonts w:cs="Calibri Light"/>
          <w:bCs/>
          <w:i/>
          <w:iCs/>
          <w:lang w:val="en"/>
        </w:rPr>
        <w:t>HREP Planning and Construction</w:t>
      </w:r>
    </w:p>
    <w:p w:rsidR="00E86F44" w:rsidP="00D570AB" w:rsidRDefault="00E86F44" w14:paraId="7F8BA01F" w14:textId="77777777">
      <w:pPr>
        <w:ind w:left="0"/>
      </w:pPr>
    </w:p>
    <w:p w:rsidR="00F54333" w:rsidP="00D570AB" w:rsidRDefault="00F54333" w14:paraId="2FCE7893" w14:textId="4217C26C">
      <w:pPr>
        <w:ind w:left="0"/>
      </w:pPr>
      <w:r>
        <w:t xml:space="preserve">Angela Deen, Julie Millhollin, and Brian Market reported on the progress </w:t>
      </w:r>
      <w:r w:rsidR="00D570AB">
        <w:t>in implementing UMRR HREPs, including the following milestones:</w:t>
      </w:r>
    </w:p>
    <w:p w:rsidR="00D570AB" w:rsidP="00D570AB" w:rsidRDefault="00D570AB" w14:paraId="6A6EAD0C" w14:textId="77777777">
      <w:pPr>
        <w:ind w:left="0"/>
      </w:pPr>
    </w:p>
    <w:p w:rsidR="00F54333" w:rsidP="00AB44D6" w:rsidRDefault="00F54333" w14:paraId="37436088" w14:textId="77777777">
      <w:pPr>
        <w:pStyle w:val="ListParagraph"/>
        <w:numPr>
          <w:ilvl w:val="1"/>
          <w:numId w:val="3"/>
        </w:numPr>
        <w:ind w:left="446"/>
        <w:contextualSpacing w:val="0"/>
      </w:pPr>
      <w:r>
        <w:t xml:space="preserve">MVD approved the feasibility report for the Big Lake HREP located in Pool 4.  </w:t>
      </w:r>
    </w:p>
    <w:p w:rsidR="00F54333" w:rsidP="00D570AB" w:rsidRDefault="00F54333" w14:paraId="2EDB110E" w14:textId="77777777">
      <w:pPr>
        <w:pStyle w:val="ListParagraph"/>
        <w:numPr>
          <w:ilvl w:val="1"/>
          <w:numId w:val="3"/>
        </w:numPr>
        <w:spacing w:before="120"/>
        <w:ind w:left="450"/>
        <w:contextualSpacing w:val="0"/>
      </w:pPr>
      <w:r>
        <w:t xml:space="preserve">The St. Paul District is soliciting bids on Stage 1 of the Lower Pool 10 HREP.  </w:t>
      </w:r>
    </w:p>
    <w:p w:rsidR="00F54333" w:rsidP="00D570AB" w:rsidRDefault="00F54333" w14:paraId="252A2326" w14:textId="77777777">
      <w:pPr>
        <w:pStyle w:val="ListParagraph"/>
        <w:numPr>
          <w:ilvl w:val="1"/>
          <w:numId w:val="3"/>
        </w:numPr>
        <w:spacing w:before="120"/>
        <w:ind w:left="450"/>
        <w:contextualSpacing w:val="0"/>
      </w:pPr>
      <w:r>
        <w:t>The Rock Island District submitted to MVD the Quincy Bay tentatively selected plan.  Upon approval, the project would advance to construction.</w:t>
      </w:r>
    </w:p>
    <w:p w:rsidR="00F54333" w:rsidP="00D570AB" w:rsidRDefault="00F54333" w14:paraId="5C933335" w14:textId="77777777">
      <w:pPr>
        <w:pStyle w:val="ListParagraph"/>
        <w:numPr>
          <w:ilvl w:val="1"/>
          <w:numId w:val="3"/>
        </w:numPr>
        <w:spacing w:before="120"/>
        <w:ind w:left="450"/>
        <w:contextualSpacing w:val="0"/>
      </w:pPr>
      <w:r>
        <w:t>Construction on Beaver Island HREP is nearing completion, and the Rock Island District has scheduled a ribbon-cutting ceremony for October 1.</w:t>
      </w:r>
    </w:p>
    <w:p w:rsidR="00F54333" w:rsidP="00D570AB" w:rsidRDefault="00F54333" w14:paraId="16206042" w14:textId="77777777">
      <w:pPr>
        <w:pStyle w:val="ListParagraph"/>
        <w:numPr>
          <w:ilvl w:val="1"/>
          <w:numId w:val="3"/>
        </w:numPr>
        <w:spacing w:before="120"/>
        <w:ind w:left="450"/>
        <w:contextualSpacing w:val="0"/>
      </w:pPr>
      <w:r>
        <w:t>Construction of HREPs in the Rock Island District is being affected by ongoing high water.</w:t>
      </w:r>
    </w:p>
    <w:p w:rsidR="00D570AB" w:rsidP="00D570AB" w:rsidRDefault="00F54333" w14:paraId="0D6C48B7" w14:textId="77777777">
      <w:pPr>
        <w:pStyle w:val="ListParagraph"/>
        <w:numPr>
          <w:ilvl w:val="1"/>
          <w:numId w:val="3"/>
        </w:numPr>
        <w:spacing w:before="120"/>
        <w:ind w:left="450"/>
        <w:contextualSpacing w:val="0"/>
      </w:pPr>
      <w:r>
        <w:t>The St. Louis District has submitted to MVD on July 30, 2024 the draft Feasibility Report for the West Alton Islands HREP.  Upon approval, the project would advance to construction.</w:t>
      </w:r>
    </w:p>
    <w:p w:rsidR="00F54333" w:rsidP="00D570AB" w:rsidRDefault="00F54333" w14:paraId="219A4B31" w14:textId="5717A921">
      <w:pPr>
        <w:pStyle w:val="ListParagraph"/>
        <w:numPr>
          <w:ilvl w:val="1"/>
          <w:numId w:val="3"/>
        </w:numPr>
        <w:spacing w:before="120"/>
        <w:ind w:left="450"/>
        <w:contextualSpacing w:val="0"/>
      </w:pPr>
      <w:r>
        <w:t>The St. Louis District is currently solicitating a construction bid on Harlow Islands HREP, anticipating that construction will extend into FY 2025</w:t>
      </w:r>
      <w:r w:rsidR="00D570AB">
        <w:t>.</w:t>
      </w:r>
    </w:p>
    <w:p w:rsidR="00D570AB" w:rsidP="00D570AB" w:rsidRDefault="00D570AB" w14:paraId="064BD91D" w14:textId="0403BA6E"/>
    <w:p w:rsidR="003F5DB0" w:rsidP="003F5DB0" w:rsidRDefault="003F5DB0" w14:paraId="6F13069F" w14:textId="128A864D">
      <w:pPr>
        <w:ind w:left="0"/>
      </w:pPr>
      <w:r>
        <w:br/>
      </w:r>
      <w:r>
        <w:br/>
      </w:r>
    </w:p>
    <w:p w:rsidR="003F5DB0" w:rsidP="13257071" w:rsidRDefault="003F5DB0" w14:paraId="5C470A44" w14:textId="7644E58D">
      <w:pPr>
        <w:ind/>
      </w:pPr>
      <w:r>
        <w:br w:type="page"/>
      </w:r>
    </w:p>
    <w:p w:rsidR="003F5DB0" w:rsidP="13257071" w:rsidRDefault="003F5DB0" w14:paraId="3A73A24C" w14:textId="5BA7E6D9">
      <w:pPr>
        <w:pStyle w:val="Normal"/>
        <w:ind w:left="0"/>
        <w:rPr>
          <w:rFonts w:cs="Calibri Light"/>
          <w:lang w:val="en"/>
        </w:rPr>
      </w:pPr>
      <w:r w:rsidRPr="13257071" w:rsidR="13257071">
        <w:rPr>
          <w:rFonts w:cs="Calibri Light"/>
          <w:i w:val="1"/>
          <w:iCs w:val="1"/>
          <w:lang w:val="en"/>
        </w:rPr>
        <w:t>Communications</w:t>
      </w:r>
    </w:p>
    <w:p w:rsidR="003F5DB0" w:rsidP="003F5DB0" w:rsidRDefault="003F5DB0" w14:paraId="349B4011" w14:textId="77777777">
      <w:pPr>
        <w:ind w:left="0"/>
        <w:rPr>
          <w:rFonts w:cs="Calibri Light"/>
          <w:bCs/>
          <w:lang w:val="en"/>
        </w:rPr>
      </w:pPr>
    </w:p>
    <w:p w:rsidRPr="00AB44D6" w:rsidR="00AB44D6" w:rsidP="00AB44D6" w:rsidRDefault="00AB44D6" w14:paraId="0952A0DE" w14:textId="77777777">
      <w:pPr>
        <w:ind w:left="0"/>
        <w:rPr>
          <w:rFonts w:cs="Calibri Light"/>
          <w:bCs/>
          <w:iCs/>
          <w:u w:val="single"/>
          <w:lang w:val="en"/>
        </w:rPr>
      </w:pPr>
      <w:r w:rsidRPr="00AB44D6">
        <w:rPr>
          <w:rFonts w:cs="Calibri Light"/>
          <w:bCs/>
          <w:iCs/>
          <w:u w:val="single"/>
          <w:lang w:val="en"/>
        </w:rPr>
        <w:t>Simplifying Complex Communications</w:t>
      </w:r>
    </w:p>
    <w:p w:rsidRPr="00AB44D6" w:rsidR="00AB44D6" w:rsidP="00AB44D6" w:rsidRDefault="00AB44D6" w14:paraId="41F211D5" w14:textId="77777777">
      <w:pPr>
        <w:ind w:left="0"/>
        <w:rPr>
          <w:rFonts w:cs="Calibri Light"/>
          <w:bCs/>
          <w:lang w:val="en"/>
        </w:rPr>
      </w:pPr>
    </w:p>
    <w:p w:rsidR="003E7C14" w:rsidP="29E8F245" w:rsidRDefault="29E8F245" w14:paraId="05C2E8A1" w14:textId="57085E3A">
      <w:pPr>
        <w:ind w:left="0"/>
        <w:rPr>
          <w:rFonts w:cs="Calibri Light"/>
        </w:rPr>
      </w:pPr>
      <w:r w:rsidRPr="29E8F245">
        <w:rPr>
          <w:rFonts w:cs="Calibri Light"/>
        </w:rPr>
        <w:t>Greg Husak stated that the ultimate goal of communications is to encourage specific actions from the audience.  Husak offered the following advice for simplifying complex communications:</w:t>
      </w:r>
    </w:p>
    <w:p w:rsidR="003E7C14" w:rsidP="00AB44D6" w:rsidRDefault="003E7C14" w14:paraId="71CA492F" w14:textId="77777777">
      <w:pPr>
        <w:ind w:left="0"/>
        <w:rPr>
          <w:rFonts w:cs="Calibri Light"/>
          <w:bCs/>
          <w:lang w:val="en"/>
        </w:rPr>
      </w:pPr>
    </w:p>
    <w:p w:rsidR="003E7C14" w:rsidP="003E7C14" w:rsidRDefault="003E7C14" w14:paraId="536CB398" w14:textId="70DF5AC1">
      <w:pPr>
        <w:pStyle w:val="ListParagraph"/>
        <w:numPr>
          <w:ilvl w:val="0"/>
          <w:numId w:val="5"/>
        </w:numPr>
        <w:ind w:left="450"/>
        <w:rPr>
          <w:rFonts w:cs="Calibri Light"/>
          <w:bCs/>
          <w:lang w:val="en"/>
        </w:rPr>
      </w:pPr>
      <w:r>
        <w:rPr>
          <w:rFonts w:cs="Calibri Light"/>
          <w:bCs/>
          <w:lang w:val="en"/>
        </w:rPr>
        <w:t>U</w:t>
      </w:r>
      <w:r w:rsidRPr="00AB44D6">
        <w:rPr>
          <w:rFonts w:cs="Calibri Light"/>
          <w:bCs/>
          <w:lang w:val="en"/>
        </w:rPr>
        <w:t>s</w:t>
      </w:r>
      <w:r>
        <w:rPr>
          <w:rFonts w:cs="Calibri Light"/>
          <w:bCs/>
          <w:lang w:val="en"/>
        </w:rPr>
        <w:t>e</w:t>
      </w:r>
      <w:r w:rsidRPr="00AB44D6">
        <w:rPr>
          <w:rFonts w:cs="Calibri Light"/>
          <w:bCs/>
          <w:lang w:val="en"/>
        </w:rPr>
        <w:t xml:space="preserve"> simple, high-level messages </w:t>
      </w:r>
      <w:r>
        <w:rPr>
          <w:rFonts w:cs="Calibri Light"/>
          <w:bCs/>
          <w:lang w:val="en"/>
        </w:rPr>
        <w:t xml:space="preserve">and allow time for </w:t>
      </w:r>
      <w:r w:rsidRPr="00AB44D6">
        <w:rPr>
          <w:rFonts w:cs="Calibri Light"/>
          <w:bCs/>
          <w:lang w:val="en"/>
        </w:rPr>
        <w:t>the audience to absorb the information.</w:t>
      </w:r>
    </w:p>
    <w:p w:rsidR="003E7C14" w:rsidP="29E8F245" w:rsidRDefault="29E8F245" w14:paraId="7F294E84" w14:textId="77777777">
      <w:pPr>
        <w:pStyle w:val="ListParagraph"/>
        <w:numPr>
          <w:ilvl w:val="0"/>
          <w:numId w:val="5"/>
        </w:numPr>
        <w:spacing w:before="120"/>
        <w:ind w:left="446"/>
        <w:rPr>
          <w:rFonts w:cs="Calibri Light"/>
        </w:rPr>
      </w:pPr>
      <w:r w:rsidRPr="29E8F245">
        <w:rPr>
          <w:rFonts w:cs="Calibri Light"/>
        </w:rPr>
        <w:t>Focus communications on the benefits to the audience (i.e., the why).  It is imperative to understand the audience’s perspective and to tailor the messages accordingly.</w:t>
      </w:r>
    </w:p>
    <w:p w:rsidR="003E7C14" w:rsidP="00C31B89" w:rsidRDefault="003E7C14" w14:paraId="6AF2D0BB" w14:textId="77777777">
      <w:pPr>
        <w:pStyle w:val="ListParagraph"/>
        <w:numPr>
          <w:ilvl w:val="0"/>
          <w:numId w:val="5"/>
        </w:numPr>
        <w:spacing w:before="120"/>
        <w:ind w:left="446"/>
        <w:contextualSpacing w:val="0"/>
        <w:rPr>
          <w:rFonts w:cs="Calibri Light"/>
          <w:bCs/>
          <w:lang w:val="en"/>
        </w:rPr>
      </w:pPr>
      <w:r w:rsidRPr="003E7C14">
        <w:rPr>
          <w:rFonts w:cs="Calibri Light"/>
          <w:bCs/>
          <w:lang w:val="en"/>
        </w:rPr>
        <w:t xml:space="preserve">Structure the communications strategy to be </w:t>
      </w:r>
      <w:r w:rsidRPr="00AB44D6" w:rsidR="00AB44D6">
        <w:rPr>
          <w:rFonts w:cs="Calibri Light"/>
          <w:bCs/>
          <w:lang w:val="en"/>
        </w:rPr>
        <w:t xml:space="preserve">sequential and integrated. </w:t>
      </w:r>
    </w:p>
    <w:p w:rsidRPr="00C31B89" w:rsidR="00AB44D6" w:rsidP="00C31B89" w:rsidRDefault="00AB44D6" w14:paraId="7EA2E028" w14:textId="7713C0CB">
      <w:pPr>
        <w:ind w:left="0"/>
        <w:rPr>
          <w:rFonts w:cs="Calibri Light"/>
          <w:bCs/>
          <w:lang w:val="en"/>
        </w:rPr>
      </w:pPr>
    </w:p>
    <w:p w:rsidRPr="00AB44D6" w:rsidR="00AB44D6" w:rsidP="29E8F245" w:rsidRDefault="29E8F245" w14:paraId="497E5F2F" w14:textId="6AF5991F">
      <w:pPr>
        <w:ind w:left="0"/>
        <w:rPr>
          <w:rFonts w:cs="Calibri Light"/>
        </w:rPr>
      </w:pPr>
      <w:r w:rsidRPr="29E8F245">
        <w:rPr>
          <w:rFonts w:cs="Calibri Light"/>
        </w:rPr>
        <w:t>Husak acknowledged that the current landscape, shaped by political events, social changes, and the pandemic, demands a more focused and engaging approach to communication.  Traditional methods like posters are no longer effective, and people are less inclined to engage.  It is essential to understand how the audience receives information and tailor the message to resonate with them.</w:t>
      </w:r>
    </w:p>
    <w:p w:rsidR="00AB44D6" w:rsidP="003F5DB0" w:rsidRDefault="00AB44D6" w14:paraId="6FCC3D25" w14:textId="77777777">
      <w:pPr>
        <w:ind w:left="0"/>
        <w:rPr>
          <w:rFonts w:cs="Calibri Light"/>
          <w:bCs/>
          <w:lang w:val="en"/>
        </w:rPr>
      </w:pPr>
    </w:p>
    <w:p w:rsidR="003F5DB0" w:rsidP="003F5DB0" w:rsidRDefault="003F5DB0" w14:paraId="656D336F" w14:textId="62548BD1">
      <w:pPr>
        <w:ind w:left="0"/>
        <w:rPr>
          <w:rFonts w:cs="Calibri Light"/>
          <w:bCs/>
          <w:lang w:val="en"/>
        </w:rPr>
      </w:pPr>
      <w:r>
        <w:rPr>
          <w:rFonts w:cs="Calibri Light"/>
          <w:bCs/>
          <w:u w:val="single"/>
          <w:lang w:val="en"/>
        </w:rPr>
        <w:t>Communications and Outreach Team</w:t>
      </w:r>
    </w:p>
    <w:p w:rsidR="003F5DB0" w:rsidP="003F5DB0" w:rsidRDefault="003F5DB0" w14:paraId="5F74F1E5" w14:textId="77777777">
      <w:pPr>
        <w:ind w:left="0"/>
        <w:rPr>
          <w:rFonts w:cs="Calibri Light"/>
          <w:bCs/>
          <w:lang w:val="en"/>
        </w:rPr>
      </w:pPr>
    </w:p>
    <w:p w:rsidR="003F5DB0" w:rsidP="13257071" w:rsidRDefault="29E8F245" w14:paraId="16BD9523" w14:textId="3EFB602E">
      <w:pPr>
        <w:ind w:left="0" w:right="0"/>
        <w:rPr>
          <w:rFonts w:cs="Calibri Light"/>
        </w:rPr>
      </w:pPr>
      <w:r w:rsidRPr="13257071" w:rsidR="13257071">
        <w:rPr>
          <w:rFonts w:cs="Calibri Light"/>
        </w:rPr>
        <w:t xml:space="preserve">Rachel Perrine reported on the accomplishments and ongoing activities of the Communications and Outreach Team.  </w:t>
      </w:r>
      <w:r w:rsidRPr="13257071" w:rsidR="13257071">
        <w:rPr>
          <w:rFonts w:cs="Calibri Light"/>
        </w:rPr>
        <w:t>On August 1, 2024, UMRR initiated a photo contest among UMRR partners in an effort to obtain visuals for use in UMRR’s program materials and communications.</w:t>
      </w:r>
      <w:r w:rsidRPr="13257071" w:rsidR="13257071">
        <w:rPr>
          <w:rFonts w:cs="Calibri Light"/>
        </w:rPr>
        <w:t xml:space="preserve">  The contest is scheduled to close on October 31.  </w:t>
      </w:r>
      <w:r w:rsidRPr="13257071" w:rsidR="13257071">
        <w:rPr>
          <w:rFonts w:cs="Calibri Light"/>
        </w:rPr>
        <w:t>Other activities include posting on social media in conjunction with related broad scale events such as World Migratory Bird Day and World Rivers Day.</w:t>
      </w:r>
      <w:r w:rsidRPr="13257071" w:rsidR="13257071">
        <w:rPr>
          <w:rFonts w:cs="Calibri Light"/>
        </w:rPr>
        <w:t xml:space="preserve">  Perrine also </w:t>
      </w:r>
      <w:r w:rsidRPr="13257071" w:rsidR="13257071">
        <w:rPr>
          <w:rFonts w:cs="Calibri Light"/>
        </w:rPr>
        <w:t>anticipates</w:t>
      </w:r>
      <w:r w:rsidRPr="13257071" w:rsidR="13257071">
        <w:rPr>
          <w:rFonts w:cs="Calibri Light"/>
        </w:rPr>
        <w:t xml:space="preserve"> that the Communications and Outreach Team will support communications of the 2022 UMRR Report to Congress.</w:t>
      </w:r>
    </w:p>
    <w:p w:rsidR="00521F43" w:rsidP="003F5DB0" w:rsidRDefault="00521F43" w14:paraId="08D477FE" w14:textId="77777777">
      <w:pPr>
        <w:ind w:left="0"/>
        <w:rPr>
          <w:rFonts w:cs="Calibri Light"/>
          <w:bCs/>
          <w:lang w:val="en"/>
        </w:rPr>
      </w:pPr>
    </w:p>
    <w:p w:rsidR="00521F43" w:rsidP="00521F43" w:rsidRDefault="00521F43" w14:paraId="28616C70" w14:textId="0E078AC5">
      <w:pPr>
        <w:ind w:left="0"/>
        <w:rPr>
          <w:rFonts w:cs="Calibri Light"/>
          <w:bCs/>
          <w:lang w:val="en"/>
        </w:rPr>
      </w:pPr>
      <w:r>
        <w:rPr>
          <w:rFonts w:cs="Calibri Light"/>
          <w:bCs/>
          <w:u w:val="single"/>
          <w:lang w:val="en"/>
        </w:rPr>
        <w:t>Partner Activities</w:t>
      </w:r>
    </w:p>
    <w:p w:rsidR="00521F43" w:rsidP="00521F43" w:rsidRDefault="00521F43" w14:paraId="3C89BBAF" w14:textId="77777777">
      <w:pPr>
        <w:ind w:left="0"/>
        <w:rPr>
          <w:rFonts w:cs="Calibri Light"/>
          <w:bCs/>
          <w:lang w:val="en"/>
        </w:rPr>
      </w:pPr>
    </w:p>
    <w:p w:rsidR="00AB44D6" w:rsidRDefault="00AB44D6" w14:paraId="17EE151B" w14:textId="77777777">
      <w:pPr>
        <w:ind w:left="0"/>
        <w:rPr>
          <w:rFonts w:cs="Calibri Light"/>
          <w:bCs/>
          <w:lang w:val="en"/>
        </w:rPr>
      </w:pPr>
      <w:r>
        <w:rPr>
          <w:rFonts w:cs="Calibri Light"/>
          <w:bCs/>
          <w:lang w:val="en"/>
        </w:rPr>
        <w:t>UMRR Coordinating Committee members and partners shared the communications or engagements over the last quarter that relate to UMRR, as follows:</w:t>
      </w:r>
    </w:p>
    <w:p w:rsidR="00AB44D6" w:rsidP="00AB44D6" w:rsidRDefault="00AB44D6" w14:paraId="1F3F2D5C" w14:textId="77777777">
      <w:pPr>
        <w:ind w:left="0"/>
      </w:pPr>
    </w:p>
    <w:p w:rsidR="00AB44D6" w:rsidP="00676B9F" w:rsidRDefault="00170D1F" w14:paraId="55BBEBDA" w14:textId="446F2AFF">
      <w:pPr>
        <w:pStyle w:val="ListParagraph"/>
        <w:numPr>
          <w:ilvl w:val="1"/>
          <w:numId w:val="3"/>
        </w:numPr>
        <w:ind w:left="446" w:right="-180"/>
        <w:contextualSpacing w:val="0"/>
      </w:pPr>
      <w:r>
        <w:t>Missouri Department of Conservation hosted public</w:t>
      </w:r>
      <w:r w:rsidR="00E01B70">
        <w:t xml:space="preserve"> river boat tours on August 21 and September 28.</w:t>
      </w:r>
      <w:r w:rsidR="00AB44D6">
        <w:t xml:space="preserve">  </w:t>
      </w:r>
    </w:p>
    <w:p w:rsidR="00C31B89" w:rsidP="00AB44D6" w:rsidRDefault="00E01B70" w14:paraId="16759E22" w14:textId="4F1AF600">
      <w:pPr>
        <w:pStyle w:val="ListParagraph"/>
        <w:numPr>
          <w:ilvl w:val="1"/>
          <w:numId w:val="3"/>
        </w:numPr>
        <w:spacing w:before="120"/>
        <w:ind w:left="450"/>
        <w:contextualSpacing w:val="0"/>
      </w:pPr>
      <w:r>
        <w:t>Missouri Department of Conservation is participating in a water quality user perception survey that is being conducted by the University of Minnesota</w:t>
      </w:r>
      <w:r w:rsidR="00C31B89">
        <w:t>.</w:t>
      </w:r>
      <w:r>
        <w:t xml:space="preserve">  </w:t>
      </w:r>
    </w:p>
    <w:p w:rsidR="00E01B70" w:rsidP="00AB44D6" w:rsidRDefault="007315E2" w14:paraId="651641EE" w14:textId="52FEB8EA">
      <w:pPr>
        <w:pStyle w:val="ListParagraph"/>
        <w:numPr>
          <w:ilvl w:val="1"/>
          <w:numId w:val="3"/>
        </w:numPr>
        <w:spacing w:before="120"/>
        <w:ind w:left="450"/>
        <w:contextualSpacing w:val="0"/>
      </w:pPr>
      <w:r>
        <w:t>The Mississippi River Parkway Commission convened its annual meeting on September 18-20, 2024 in Winona, Minnesota.  The Commission discussed partnering opportunities with various organizations and individuals who work on Upper Mississippi River matters.</w:t>
      </w:r>
    </w:p>
    <w:p w:rsidR="007315E2" w:rsidP="00AB44D6" w:rsidRDefault="007315E2" w14:paraId="1A55776B" w14:textId="468D8066">
      <w:pPr>
        <w:pStyle w:val="ListParagraph"/>
        <w:numPr>
          <w:ilvl w:val="1"/>
          <w:numId w:val="3"/>
        </w:numPr>
        <w:spacing w:before="120"/>
        <w:ind w:left="450"/>
        <w:contextualSpacing w:val="0"/>
      </w:pPr>
      <w:r>
        <w:t>The Minnesota Governor Tim Walz celebrated the annual Minnesota fishing opener on the Mississippi River at Lake City.  The event included a tour of the Minnesota DNR mussel facility.</w:t>
      </w:r>
    </w:p>
    <w:p w:rsidR="006E4250" w:rsidP="00AB44D6" w:rsidRDefault="006E4250" w14:paraId="07B243BE" w14:textId="5A7EF388">
      <w:pPr>
        <w:pStyle w:val="ListParagraph"/>
        <w:numPr>
          <w:ilvl w:val="1"/>
          <w:numId w:val="3"/>
        </w:numPr>
        <w:spacing w:before="120"/>
        <w:ind w:left="450"/>
        <w:contextualSpacing w:val="0"/>
      </w:pPr>
      <w:r>
        <w:t>The USFWS Upper Mississippi River Refuge celebrated its 100-year anniversary with various festivities hosted by the Service as well as partner organizations.  Presentations of UMRR’s habitat restoration and long term resource monitoring received positive response.</w:t>
      </w:r>
    </w:p>
    <w:p w:rsidR="006E4250" w:rsidP="00AB44D6" w:rsidRDefault="006E4250" w14:paraId="196C4F66" w14:textId="723A4634">
      <w:pPr>
        <w:pStyle w:val="ListParagraph"/>
        <w:numPr>
          <w:ilvl w:val="1"/>
          <w:numId w:val="3"/>
        </w:numPr>
        <w:spacing w:before="120"/>
        <w:ind w:left="450"/>
        <w:contextualSpacing w:val="0"/>
      </w:pPr>
      <w:r>
        <w:t xml:space="preserve">Wisconsin DNR Office of Great Waters is employing a strategic planning process.  The planning is largely focused on communications, engagement strategies, and community collaborations for monitoring, restoration, and science. </w:t>
      </w:r>
    </w:p>
    <w:p w:rsidR="006E4250" w:rsidP="00AB44D6" w:rsidRDefault="008A09AD" w14:paraId="240CE55B" w14:textId="1662CCCB">
      <w:pPr>
        <w:pStyle w:val="ListParagraph"/>
        <w:numPr>
          <w:ilvl w:val="1"/>
          <w:numId w:val="3"/>
        </w:numPr>
        <w:spacing w:before="120"/>
        <w:ind w:left="450"/>
        <w:contextualSpacing w:val="0"/>
      </w:pPr>
      <w:r>
        <w:t xml:space="preserve">On July 22, 2024, </w:t>
      </w:r>
      <w:r w:rsidR="006E4250">
        <w:t xml:space="preserve">USFWS </w:t>
      </w:r>
      <w:r>
        <w:t xml:space="preserve">published a </w:t>
      </w:r>
      <w:r w:rsidR="006E4250">
        <w:t>‘Fish of the Week’ podcast</w:t>
      </w:r>
      <w:r>
        <w:t xml:space="preserve"> episode about Smallmouth Buffalo.  Levi Solomon and Kris Maxson of the Illinois River Biological Station were interviewed about the fish.</w:t>
      </w:r>
    </w:p>
    <w:p w:rsidR="00676B9F" w:rsidP="00676B9F" w:rsidRDefault="00676B9F" w14:paraId="2BE797A7" w14:textId="77777777">
      <w:pPr>
        <w:ind w:left="0"/>
        <w:rPr>
          <w:rFonts w:ascii="Arial" w:hAnsi="Arial" w:cs="Arial"/>
          <w:b/>
          <w:sz w:val="20"/>
          <w:szCs w:val="20"/>
          <w:lang w:val="en"/>
        </w:rPr>
      </w:pPr>
    </w:p>
    <w:p w:rsidR="00676B9F" w:rsidP="00676B9F" w:rsidRDefault="00676B9F" w14:paraId="44F6FFCE" w14:textId="53FCBCF4">
      <w:pPr>
        <w:ind w:left="0"/>
      </w:pPr>
      <w:r>
        <w:rPr>
          <w:rFonts w:ascii="Arial" w:hAnsi="Arial" w:cs="Arial"/>
          <w:b/>
          <w:sz w:val="20"/>
          <w:szCs w:val="20"/>
          <w:lang w:val="en"/>
        </w:rPr>
        <w:t>Other Business</w:t>
      </w:r>
    </w:p>
    <w:p w:rsidR="00676B9F" w:rsidP="00676B9F" w:rsidRDefault="00676B9F" w14:paraId="52C04E69" w14:textId="77777777">
      <w:pPr>
        <w:ind w:left="0"/>
      </w:pPr>
    </w:p>
    <w:p w:rsidRPr="00676B9F" w:rsidR="00676B9F" w:rsidP="00676B9F" w:rsidRDefault="00617781" w14:paraId="368D0469" w14:textId="0A72C126">
      <w:pPr>
        <w:ind w:left="0"/>
        <w:rPr>
          <w:rFonts w:cs="Calibri Light"/>
          <w:bCs/>
          <w:i/>
          <w:iCs/>
          <w:lang w:val="en"/>
        </w:rPr>
      </w:pPr>
      <w:r>
        <w:rPr>
          <w:rFonts w:cs="Calibri Light"/>
          <w:bCs/>
          <w:i/>
          <w:iCs/>
          <w:lang w:val="en"/>
        </w:rPr>
        <w:t>Future Meeting Schedule</w:t>
      </w:r>
    </w:p>
    <w:p w:rsidRPr="00617781" w:rsidR="00617781" w:rsidP="00617781" w:rsidRDefault="00617781" w14:paraId="799289FB" w14:textId="77777777">
      <w:pPr>
        <w:ind w:left="0"/>
      </w:pPr>
    </w:p>
    <w:p w:rsidRPr="00617781" w:rsidR="00617781" w:rsidP="00617781" w:rsidRDefault="00617781" w14:paraId="05C44EAF" w14:textId="77777777">
      <w:pPr>
        <w:numPr>
          <w:ilvl w:val="0"/>
          <w:numId w:val="3"/>
        </w:numPr>
        <w:ind w:left="446"/>
      </w:pPr>
      <w:r w:rsidRPr="00617781">
        <w:t>November 2024 in Alton, Illinois</w:t>
      </w:r>
    </w:p>
    <w:p w:rsidRPr="00617781" w:rsidR="00617781" w:rsidP="00617781" w:rsidRDefault="00617781" w14:paraId="570B43A6" w14:textId="77777777">
      <w:pPr>
        <w:pStyle w:val="ListParagraph"/>
        <w:numPr>
          <w:ilvl w:val="2"/>
          <w:numId w:val="2"/>
        </w:numPr>
        <w:tabs>
          <w:tab w:val="left" w:pos="360"/>
          <w:tab w:val="left" w:pos="5040"/>
          <w:tab w:val="left" w:pos="5490"/>
        </w:tabs>
        <w:spacing w:before="120"/>
        <w:ind w:left="720" w:hanging="270"/>
        <w:contextualSpacing w:val="0"/>
      </w:pPr>
      <w:r w:rsidRPr="00617781">
        <w:t xml:space="preserve">UMRBA quarterly meeting – November 19 </w:t>
      </w:r>
    </w:p>
    <w:p w:rsidRPr="00617781" w:rsidR="00617781" w:rsidP="00617781" w:rsidRDefault="00617781" w14:paraId="662F1A5C" w14:textId="77777777">
      <w:pPr>
        <w:pStyle w:val="ListParagraph"/>
        <w:numPr>
          <w:ilvl w:val="2"/>
          <w:numId w:val="2"/>
        </w:numPr>
        <w:tabs>
          <w:tab w:val="left" w:pos="360"/>
          <w:tab w:val="left" w:pos="5040"/>
          <w:tab w:val="left" w:pos="5490"/>
        </w:tabs>
        <w:spacing w:before="120"/>
        <w:ind w:left="720" w:hanging="270"/>
        <w:contextualSpacing w:val="0"/>
      </w:pPr>
      <w:r w:rsidRPr="00617781">
        <w:t xml:space="preserve">UMRR Coordinating Committee quarterly meeting – November 20 </w:t>
      </w:r>
    </w:p>
    <w:p w:rsidRPr="00617781" w:rsidR="00617781" w:rsidP="00617781" w:rsidRDefault="00617781" w14:paraId="38131A35" w14:textId="77777777">
      <w:pPr>
        <w:numPr>
          <w:ilvl w:val="0"/>
          <w:numId w:val="3"/>
        </w:numPr>
        <w:spacing w:before="120"/>
        <w:ind w:left="446"/>
      </w:pPr>
      <w:r w:rsidRPr="00617781">
        <w:t>February 2025 through a virtual platform (not in-person)</w:t>
      </w:r>
    </w:p>
    <w:p w:rsidRPr="00617781" w:rsidR="00617781" w:rsidP="00617781" w:rsidRDefault="00617781" w14:paraId="4FE1347A" w14:textId="77777777">
      <w:pPr>
        <w:pStyle w:val="ListParagraph"/>
        <w:numPr>
          <w:ilvl w:val="2"/>
          <w:numId w:val="2"/>
        </w:numPr>
        <w:tabs>
          <w:tab w:val="left" w:pos="360"/>
          <w:tab w:val="left" w:pos="5040"/>
          <w:tab w:val="left" w:pos="5490"/>
        </w:tabs>
        <w:spacing w:before="120"/>
        <w:ind w:left="720" w:hanging="270"/>
        <w:contextualSpacing w:val="0"/>
      </w:pPr>
      <w:r w:rsidRPr="00617781">
        <w:t xml:space="preserve">UMRBA quarterly meeting – February 25 </w:t>
      </w:r>
    </w:p>
    <w:p w:rsidRPr="00617781" w:rsidR="00617781" w:rsidP="00617781" w:rsidRDefault="00617781" w14:paraId="0DA70244" w14:textId="77777777">
      <w:pPr>
        <w:pStyle w:val="ListParagraph"/>
        <w:numPr>
          <w:ilvl w:val="2"/>
          <w:numId w:val="2"/>
        </w:numPr>
        <w:tabs>
          <w:tab w:val="left" w:pos="360"/>
          <w:tab w:val="left" w:pos="5040"/>
          <w:tab w:val="left" w:pos="5490"/>
        </w:tabs>
        <w:spacing w:before="120"/>
        <w:ind w:left="720" w:hanging="270"/>
        <w:contextualSpacing w:val="0"/>
      </w:pPr>
      <w:r w:rsidRPr="00617781">
        <w:t>UMRR Coordinating Committee quarterly meeting – February 26</w:t>
      </w:r>
    </w:p>
    <w:p w:rsidRPr="00617781" w:rsidR="00617781" w:rsidP="00617781" w:rsidRDefault="00617781" w14:paraId="5B0EAB4A" w14:textId="77777777">
      <w:pPr>
        <w:numPr>
          <w:ilvl w:val="0"/>
          <w:numId w:val="3"/>
        </w:numPr>
        <w:spacing w:before="120"/>
        <w:ind w:left="446"/>
      </w:pPr>
      <w:r w:rsidRPr="00617781">
        <w:t>May 2025 in La Crosse, Wisconsin</w:t>
      </w:r>
    </w:p>
    <w:p w:rsidRPr="00617781" w:rsidR="00617781" w:rsidP="00617781" w:rsidRDefault="00617781" w14:paraId="5CCE25C0" w14:textId="77777777">
      <w:pPr>
        <w:pStyle w:val="ListParagraph"/>
        <w:numPr>
          <w:ilvl w:val="2"/>
          <w:numId w:val="2"/>
        </w:numPr>
        <w:tabs>
          <w:tab w:val="left" w:pos="360"/>
          <w:tab w:val="left" w:pos="5040"/>
          <w:tab w:val="left" w:pos="5490"/>
        </w:tabs>
        <w:spacing w:before="120"/>
        <w:ind w:left="720" w:hanging="270"/>
        <w:contextualSpacing w:val="0"/>
      </w:pPr>
      <w:r w:rsidRPr="00617781">
        <w:t>UMRBA quarterly meeting – May 20</w:t>
      </w:r>
    </w:p>
    <w:p w:rsidRPr="00617781" w:rsidR="00617781" w:rsidP="00617781" w:rsidRDefault="00617781" w14:paraId="6B8B17DB" w14:textId="77777777">
      <w:pPr>
        <w:pStyle w:val="ListParagraph"/>
        <w:numPr>
          <w:ilvl w:val="2"/>
          <w:numId w:val="2"/>
        </w:numPr>
        <w:tabs>
          <w:tab w:val="left" w:pos="360"/>
          <w:tab w:val="left" w:pos="5040"/>
          <w:tab w:val="left" w:pos="5490"/>
        </w:tabs>
        <w:spacing w:before="120"/>
        <w:ind w:left="720" w:hanging="270"/>
        <w:contextualSpacing w:val="0"/>
      </w:pPr>
      <w:r w:rsidRPr="00617781">
        <w:t>UMRR Coordinating Committee quarterly meeting – May 21</w:t>
      </w:r>
    </w:p>
    <w:p w:rsidR="00617781" w:rsidRDefault="00617781" w14:paraId="21AE7A44" w14:textId="77777777">
      <w:pPr>
        <w:ind w:left="0"/>
      </w:pPr>
    </w:p>
    <w:p w:rsidR="00D30E2A" w:rsidRDefault="00D30E2A" w14:paraId="4BDD1396" w14:textId="77777777">
      <w:pPr>
        <w:ind w:left="0"/>
      </w:pPr>
    </w:p>
    <w:p w:rsidR="00D30E2A" w:rsidRDefault="00D30E2A" w14:paraId="11DB8435" w14:textId="77777777">
      <w:pPr>
        <w:ind w:left="0"/>
        <w:sectPr w:rsidR="00D30E2A">
          <w:pgSz w:w="12240" w:h="15840" w:orient="portrait"/>
          <w:pgMar w:top="1440" w:right="1260" w:bottom="1440" w:left="1440" w:header="720" w:footer="720" w:gutter="0"/>
          <w:cols w:space="720"/>
          <w:docGrid w:linePitch="360"/>
        </w:sectPr>
      </w:pPr>
    </w:p>
    <w:p w:rsidRPr="00D30E2A" w:rsidR="00D30E2A" w:rsidP="00D30E2A" w:rsidRDefault="00D30E2A" w14:paraId="6CF25F43" w14:textId="1714768D">
      <w:pPr>
        <w:ind w:left="0"/>
        <w:rPr>
          <w:rFonts w:ascii="Arial" w:hAnsi="Arial" w:cs="Arial"/>
          <w:b/>
          <w:sz w:val="20"/>
          <w:szCs w:val="20"/>
          <w:lang w:val="en"/>
        </w:rPr>
      </w:pPr>
      <w:r w:rsidRPr="00D30E2A">
        <w:rPr>
          <w:rFonts w:ascii="Arial" w:hAnsi="Arial" w:cs="Arial"/>
          <w:b/>
          <w:sz w:val="20"/>
          <w:szCs w:val="20"/>
          <w:lang w:val="en"/>
        </w:rPr>
        <w:t>Attendance List</w:t>
      </w:r>
    </w:p>
    <w:p w:rsidRPr="00D30E2A" w:rsidR="00D30E2A" w:rsidP="00D30E2A" w:rsidRDefault="00D30E2A" w14:paraId="599FE771" w14:textId="77777777">
      <w:pPr>
        <w:ind w:left="0"/>
        <w:rPr>
          <w:lang w:val="en"/>
        </w:rPr>
      </w:pPr>
    </w:p>
    <w:p w:rsidRPr="005436F8" w:rsidR="00D30E2A" w:rsidP="00D30E2A" w:rsidRDefault="00D30E2A" w14:paraId="667EC8F1" w14:textId="77777777">
      <w:pPr>
        <w:ind w:left="0"/>
        <w:rPr>
          <w:bCs/>
          <w:i/>
          <w:iCs/>
          <w:u w:val="single"/>
          <w:lang w:val="en"/>
        </w:rPr>
      </w:pPr>
      <w:r w:rsidRPr="005436F8">
        <w:rPr>
          <w:bCs/>
          <w:i/>
          <w:iCs/>
          <w:u w:val="single"/>
          <w:lang w:val="en"/>
        </w:rPr>
        <w:t>UMRR Coordinating Committee Members</w:t>
      </w:r>
    </w:p>
    <w:tbl>
      <w:tblPr>
        <w:tblW w:w="9540" w:type="dxa"/>
        <w:tblInd w:w="-90" w:type="dxa"/>
        <w:tblBorders>
          <w:top w:val="nil"/>
          <w:left w:val="nil"/>
          <w:bottom w:val="nil"/>
          <w:right w:val="nil"/>
          <w:insideH w:val="nil"/>
          <w:insideV w:val="nil"/>
        </w:tblBorders>
        <w:tblLayout w:type="fixed"/>
        <w:tblLook w:val="0000" w:firstRow="0" w:lastRow="0" w:firstColumn="0" w:lastColumn="0" w:noHBand="0" w:noVBand="0"/>
      </w:tblPr>
      <w:tblGrid>
        <w:gridCol w:w="2250"/>
        <w:gridCol w:w="7290"/>
      </w:tblGrid>
      <w:tr w:rsidRPr="00D30E2A" w:rsidR="00D30E2A" w:rsidTr="29E8F245" w14:paraId="1767D061" w14:textId="77777777">
        <w:trPr>
          <w:trHeight w:val="212"/>
        </w:trPr>
        <w:tc>
          <w:tcPr>
            <w:tcW w:w="2250" w:type="dxa"/>
          </w:tcPr>
          <w:p w:rsidRPr="00D30E2A" w:rsidR="00D30E2A" w:rsidP="00D30E2A" w:rsidRDefault="00D30E2A" w14:paraId="360D1AA7" w14:textId="5D3E5A5A">
            <w:pPr>
              <w:ind w:left="0"/>
              <w:rPr>
                <w:lang w:val="en"/>
              </w:rPr>
            </w:pPr>
            <w:r>
              <w:rPr>
                <w:lang w:val="en"/>
              </w:rPr>
              <w:t>Kelly Keefe</w:t>
            </w:r>
          </w:p>
        </w:tc>
        <w:tc>
          <w:tcPr>
            <w:tcW w:w="7290" w:type="dxa"/>
          </w:tcPr>
          <w:p w:rsidRPr="00D30E2A" w:rsidR="00D30E2A" w:rsidP="00D30E2A" w:rsidRDefault="00D30E2A" w14:paraId="2FC443BF" w14:textId="77777777">
            <w:pPr>
              <w:ind w:left="0"/>
              <w:rPr>
                <w:lang w:val="en"/>
              </w:rPr>
            </w:pPr>
            <w:r w:rsidRPr="00D30E2A">
              <w:rPr>
                <w:lang w:val="en"/>
              </w:rPr>
              <w:t>U.S. Army Corps of Engineers</w:t>
            </w:r>
          </w:p>
        </w:tc>
      </w:tr>
      <w:tr w:rsidRPr="00D30E2A" w:rsidR="00D30E2A" w:rsidTr="29E8F245" w14:paraId="44483D23" w14:textId="77777777">
        <w:trPr>
          <w:trHeight w:val="254"/>
        </w:trPr>
        <w:tc>
          <w:tcPr>
            <w:tcW w:w="2250" w:type="dxa"/>
          </w:tcPr>
          <w:p w:rsidRPr="00D30E2A" w:rsidR="00D30E2A" w:rsidP="00D30E2A" w:rsidRDefault="00D30E2A" w14:paraId="04B1D27D" w14:textId="77777777">
            <w:pPr>
              <w:ind w:left="0"/>
              <w:rPr>
                <w:lang w:val="en"/>
              </w:rPr>
            </w:pPr>
            <w:r w:rsidRPr="00D30E2A">
              <w:rPr>
                <w:lang w:val="en"/>
              </w:rPr>
              <w:t>Sabrina Chandler</w:t>
            </w:r>
          </w:p>
        </w:tc>
        <w:tc>
          <w:tcPr>
            <w:tcW w:w="7290" w:type="dxa"/>
          </w:tcPr>
          <w:p w:rsidRPr="00D30E2A" w:rsidR="00D30E2A" w:rsidP="00D30E2A" w:rsidRDefault="00D30E2A" w14:paraId="34E4B032" w14:textId="6E399DF3">
            <w:pPr>
              <w:ind w:left="0"/>
              <w:rPr>
                <w:lang w:val="en"/>
              </w:rPr>
            </w:pPr>
            <w:r w:rsidRPr="00D30E2A">
              <w:rPr>
                <w:lang w:val="en"/>
              </w:rPr>
              <w:t>U.S. Fish and Wildlife Service</w:t>
            </w:r>
            <w:r>
              <w:rPr>
                <w:lang w:val="en"/>
              </w:rPr>
              <w:t>, UMR Refuges</w:t>
            </w:r>
          </w:p>
        </w:tc>
      </w:tr>
      <w:tr w:rsidRPr="00D30E2A" w:rsidR="00D30E2A" w:rsidTr="29E8F245" w14:paraId="2A70FE38" w14:textId="77777777">
        <w:trPr>
          <w:trHeight w:val="252"/>
        </w:trPr>
        <w:tc>
          <w:tcPr>
            <w:tcW w:w="2250" w:type="dxa"/>
          </w:tcPr>
          <w:p w:rsidRPr="00D30E2A" w:rsidR="00D30E2A" w:rsidP="00D30E2A" w:rsidRDefault="00D30E2A" w14:paraId="225E52CA" w14:textId="47DD1C35">
            <w:pPr>
              <w:ind w:left="0"/>
              <w:rPr>
                <w:lang w:val="en"/>
              </w:rPr>
            </w:pPr>
            <w:r>
              <w:rPr>
                <w:lang w:val="en"/>
              </w:rPr>
              <w:t>Jim Fischer</w:t>
            </w:r>
          </w:p>
        </w:tc>
        <w:tc>
          <w:tcPr>
            <w:tcW w:w="7290" w:type="dxa"/>
          </w:tcPr>
          <w:p w:rsidRPr="00D30E2A" w:rsidR="00D30E2A" w:rsidP="00D30E2A" w:rsidRDefault="00D30E2A" w14:paraId="179AD884" w14:textId="7E787BBD">
            <w:pPr>
              <w:ind w:left="0"/>
              <w:rPr>
                <w:lang w:val="en"/>
              </w:rPr>
            </w:pPr>
            <w:r w:rsidRPr="00D30E2A">
              <w:rPr>
                <w:lang w:val="en"/>
              </w:rPr>
              <w:t>U.S. Geological Survey, UMESC</w:t>
            </w:r>
            <w:r>
              <w:rPr>
                <w:lang w:val="en"/>
              </w:rPr>
              <w:t xml:space="preserve"> [On behalf of Jeff Houser]</w:t>
            </w:r>
          </w:p>
        </w:tc>
      </w:tr>
      <w:tr w:rsidRPr="00D30E2A" w:rsidR="00D30E2A" w:rsidTr="29E8F245" w14:paraId="0F2709F3" w14:textId="77777777">
        <w:trPr>
          <w:trHeight w:val="254"/>
        </w:trPr>
        <w:tc>
          <w:tcPr>
            <w:tcW w:w="2250" w:type="dxa"/>
          </w:tcPr>
          <w:p w:rsidRPr="00D30E2A" w:rsidR="00D30E2A" w:rsidP="00D30E2A" w:rsidRDefault="00D30E2A" w14:paraId="4BD58202" w14:textId="5CF76C55">
            <w:pPr>
              <w:ind w:left="0"/>
              <w:rPr>
                <w:lang w:val="en"/>
              </w:rPr>
            </w:pPr>
            <w:r>
              <w:rPr>
                <w:lang w:val="en"/>
              </w:rPr>
              <w:t>Dave Glover</w:t>
            </w:r>
          </w:p>
        </w:tc>
        <w:tc>
          <w:tcPr>
            <w:tcW w:w="7290" w:type="dxa"/>
          </w:tcPr>
          <w:p w:rsidRPr="00D30E2A" w:rsidR="00D30E2A" w:rsidP="00D30E2A" w:rsidRDefault="00D30E2A" w14:paraId="58E9747F" w14:textId="77777777">
            <w:pPr>
              <w:ind w:left="0"/>
              <w:rPr>
                <w:lang w:val="en"/>
              </w:rPr>
            </w:pPr>
            <w:r w:rsidRPr="00D30E2A">
              <w:rPr>
                <w:lang w:val="en"/>
              </w:rPr>
              <w:t>Illinois Department of Natural Resources</w:t>
            </w:r>
          </w:p>
        </w:tc>
      </w:tr>
      <w:tr w:rsidRPr="00D30E2A" w:rsidR="00D30E2A" w:rsidTr="29E8F245" w14:paraId="7276443A" w14:textId="77777777">
        <w:trPr>
          <w:trHeight w:val="252"/>
        </w:trPr>
        <w:tc>
          <w:tcPr>
            <w:tcW w:w="2250" w:type="dxa"/>
          </w:tcPr>
          <w:p w:rsidRPr="00D30E2A" w:rsidR="00D30E2A" w:rsidP="00D30E2A" w:rsidRDefault="00CF4734" w14:paraId="67B572A3" w14:textId="678438E3">
            <w:pPr>
              <w:ind w:left="0"/>
              <w:rPr>
                <w:lang w:val="en"/>
              </w:rPr>
            </w:pPr>
            <w:r>
              <w:rPr>
                <w:lang w:val="en"/>
              </w:rPr>
              <w:t>Kirk Hansen</w:t>
            </w:r>
          </w:p>
        </w:tc>
        <w:tc>
          <w:tcPr>
            <w:tcW w:w="7290" w:type="dxa"/>
          </w:tcPr>
          <w:p w:rsidRPr="00D30E2A" w:rsidR="00D30E2A" w:rsidP="00D30E2A" w:rsidRDefault="00D30E2A" w14:paraId="36FBBC5E" w14:textId="77777777">
            <w:pPr>
              <w:ind w:left="0"/>
              <w:rPr>
                <w:lang w:val="en"/>
              </w:rPr>
            </w:pPr>
            <w:r w:rsidRPr="00D30E2A">
              <w:rPr>
                <w:lang w:val="en"/>
              </w:rPr>
              <w:t>Iowa Department of Natural Resources</w:t>
            </w:r>
          </w:p>
        </w:tc>
      </w:tr>
      <w:tr w:rsidRPr="00D30E2A" w:rsidR="00D30E2A" w:rsidTr="29E8F245" w14:paraId="29AB85D9" w14:textId="77777777">
        <w:trPr>
          <w:trHeight w:val="252"/>
        </w:trPr>
        <w:tc>
          <w:tcPr>
            <w:tcW w:w="2250" w:type="dxa"/>
          </w:tcPr>
          <w:p w:rsidRPr="00D30E2A" w:rsidR="00D30E2A" w:rsidP="00D30E2A" w:rsidRDefault="00CF4734" w14:paraId="3E245C5B" w14:textId="02C0FFA8">
            <w:pPr>
              <w:ind w:left="0"/>
              <w:rPr>
                <w:lang w:val="en"/>
              </w:rPr>
            </w:pPr>
            <w:r>
              <w:rPr>
                <w:lang w:val="en"/>
              </w:rPr>
              <w:t>Grant Wilson</w:t>
            </w:r>
          </w:p>
        </w:tc>
        <w:tc>
          <w:tcPr>
            <w:tcW w:w="7290" w:type="dxa"/>
          </w:tcPr>
          <w:p w:rsidRPr="00D30E2A" w:rsidR="00D30E2A" w:rsidP="00D30E2A" w:rsidRDefault="00D30E2A" w14:paraId="13F7EF7F" w14:textId="77777777">
            <w:pPr>
              <w:ind w:left="0"/>
              <w:rPr>
                <w:lang w:val="en"/>
              </w:rPr>
            </w:pPr>
            <w:r w:rsidRPr="00D30E2A">
              <w:rPr>
                <w:lang w:val="en"/>
              </w:rPr>
              <w:t>Minnesota Department of Natural Resources</w:t>
            </w:r>
          </w:p>
        </w:tc>
      </w:tr>
      <w:tr w:rsidRPr="00D30E2A" w:rsidR="00D30E2A" w:rsidTr="29E8F245" w14:paraId="137804F2" w14:textId="77777777">
        <w:trPr>
          <w:trHeight w:val="254"/>
        </w:trPr>
        <w:tc>
          <w:tcPr>
            <w:tcW w:w="2250" w:type="dxa"/>
          </w:tcPr>
          <w:p w:rsidRPr="00D30E2A" w:rsidR="00D30E2A" w:rsidP="00D30E2A" w:rsidRDefault="00D30E2A" w14:paraId="343A9DD7" w14:textId="77777777">
            <w:pPr>
              <w:ind w:left="0"/>
              <w:rPr>
                <w:lang w:val="en"/>
              </w:rPr>
            </w:pPr>
            <w:r w:rsidRPr="00D30E2A">
              <w:rPr>
                <w:lang w:val="en"/>
              </w:rPr>
              <w:t>Matt Vitello</w:t>
            </w:r>
          </w:p>
        </w:tc>
        <w:tc>
          <w:tcPr>
            <w:tcW w:w="7290" w:type="dxa"/>
          </w:tcPr>
          <w:p w:rsidRPr="00D30E2A" w:rsidR="00D30E2A" w:rsidP="00D30E2A" w:rsidRDefault="00D30E2A" w14:paraId="47C609F0" w14:textId="77777777">
            <w:pPr>
              <w:ind w:left="0"/>
              <w:rPr>
                <w:lang w:val="en"/>
              </w:rPr>
            </w:pPr>
            <w:r w:rsidRPr="00D30E2A">
              <w:rPr>
                <w:lang w:val="en"/>
              </w:rPr>
              <w:t>Missouri Department of Conservation</w:t>
            </w:r>
          </w:p>
        </w:tc>
      </w:tr>
      <w:tr w:rsidRPr="00D30E2A" w:rsidR="00D30E2A" w:rsidTr="29E8F245" w14:paraId="1488B396" w14:textId="77777777">
        <w:trPr>
          <w:trHeight w:val="252"/>
        </w:trPr>
        <w:tc>
          <w:tcPr>
            <w:tcW w:w="2250" w:type="dxa"/>
          </w:tcPr>
          <w:p w:rsidRPr="00D30E2A" w:rsidR="00D30E2A" w:rsidP="00D30E2A" w:rsidRDefault="00CF4734" w14:paraId="7E6279B3" w14:textId="7E91BC87">
            <w:pPr>
              <w:ind w:left="0"/>
              <w:rPr>
                <w:lang w:val="en"/>
              </w:rPr>
            </w:pPr>
            <w:r>
              <w:rPr>
                <w:lang w:val="en"/>
              </w:rPr>
              <w:t>Vanessa Perry</w:t>
            </w:r>
          </w:p>
        </w:tc>
        <w:tc>
          <w:tcPr>
            <w:tcW w:w="7290" w:type="dxa"/>
          </w:tcPr>
          <w:p w:rsidRPr="00D30E2A" w:rsidR="00D30E2A" w:rsidP="00D30E2A" w:rsidRDefault="00D30E2A" w14:paraId="22E3B44D" w14:textId="77777777">
            <w:pPr>
              <w:ind w:left="0"/>
              <w:rPr>
                <w:lang w:val="en"/>
              </w:rPr>
            </w:pPr>
            <w:r w:rsidRPr="00D30E2A">
              <w:rPr>
                <w:lang w:val="en"/>
              </w:rPr>
              <w:t>Wisconsin Department of Natural Resources</w:t>
            </w:r>
          </w:p>
        </w:tc>
      </w:tr>
      <w:tr w:rsidRPr="00D30E2A" w:rsidR="00D30E2A" w:rsidTr="29E8F245" w14:paraId="3F852BFE" w14:textId="77777777">
        <w:trPr>
          <w:trHeight w:val="294"/>
        </w:trPr>
        <w:tc>
          <w:tcPr>
            <w:tcW w:w="2250" w:type="dxa"/>
          </w:tcPr>
          <w:p w:rsidRPr="00D30E2A" w:rsidR="00D30E2A" w:rsidP="00D30E2A" w:rsidRDefault="00D30E2A" w14:paraId="56E0A3BC" w14:textId="77777777">
            <w:pPr>
              <w:ind w:left="0"/>
              <w:rPr>
                <w:b/>
                <w:lang w:val="en"/>
              </w:rPr>
            </w:pPr>
          </w:p>
        </w:tc>
        <w:tc>
          <w:tcPr>
            <w:tcW w:w="7290" w:type="dxa"/>
          </w:tcPr>
          <w:p w:rsidRPr="00D30E2A" w:rsidR="00D30E2A" w:rsidP="00D30E2A" w:rsidRDefault="00D30E2A" w14:paraId="02F65771" w14:textId="77777777">
            <w:pPr>
              <w:ind w:left="0"/>
              <w:rPr>
                <w:lang w:val="en"/>
              </w:rPr>
            </w:pPr>
          </w:p>
        </w:tc>
      </w:tr>
      <w:tr w:rsidRPr="00D30E2A" w:rsidR="00D30E2A" w:rsidTr="29E8F245" w14:paraId="0B5EB95C" w14:textId="77777777">
        <w:trPr>
          <w:trHeight w:val="294"/>
        </w:trPr>
        <w:tc>
          <w:tcPr>
            <w:tcW w:w="2250" w:type="dxa"/>
          </w:tcPr>
          <w:p w:rsidRPr="005436F8" w:rsidR="00D30E2A" w:rsidP="00D30E2A" w:rsidRDefault="00D30E2A" w14:paraId="475B9BF1" w14:textId="0225E220">
            <w:pPr>
              <w:ind w:left="0"/>
              <w:rPr>
                <w:bCs/>
                <w:i/>
                <w:iCs/>
                <w:u w:val="single"/>
                <w:lang w:val="en"/>
              </w:rPr>
            </w:pPr>
            <w:r w:rsidRPr="005436F8">
              <w:rPr>
                <w:bCs/>
                <w:i/>
                <w:iCs/>
                <w:u w:val="single"/>
                <w:lang w:val="en"/>
              </w:rPr>
              <w:t>Others In Attendance</w:t>
            </w:r>
          </w:p>
        </w:tc>
        <w:tc>
          <w:tcPr>
            <w:tcW w:w="7290" w:type="dxa"/>
          </w:tcPr>
          <w:p w:rsidRPr="00D30E2A" w:rsidR="00D30E2A" w:rsidP="00D30E2A" w:rsidRDefault="00D30E2A" w14:paraId="207A3562" w14:textId="77777777">
            <w:pPr>
              <w:ind w:left="0"/>
              <w:rPr>
                <w:lang w:val="en"/>
              </w:rPr>
            </w:pPr>
          </w:p>
        </w:tc>
      </w:tr>
      <w:tr w:rsidRPr="00D30E2A" w:rsidR="007F323A" w:rsidTr="29E8F245" w14:paraId="32B295C0" w14:textId="77777777">
        <w:trPr>
          <w:trHeight w:val="294"/>
        </w:trPr>
        <w:tc>
          <w:tcPr>
            <w:tcW w:w="2250" w:type="dxa"/>
          </w:tcPr>
          <w:p w:rsidRPr="00D30E2A" w:rsidR="007F323A" w:rsidP="007F323A" w:rsidRDefault="007F323A" w14:paraId="6AC4618D" w14:textId="2301CDC1">
            <w:pPr>
              <w:ind w:left="0"/>
              <w:rPr>
                <w:b/>
                <w:lang w:val="en"/>
              </w:rPr>
            </w:pPr>
            <w:r>
              <w:rPr>
                <w:lang w:val="en"/>
              </w:rPr>
              <w:t>Brian Chewning</w:t>
            </w:r>
          </w:p>
        </w:tc>
        <w:tc>
          <w:tcPr>
            <w:tcW w:w="7290" w:type="dxa"/>
          </w:tcPr>
          <w:p w:rsidRPr="00D30E2A" w:rsidR="007F323A" w:rsidP="007F323A" w:rsidRDefault="007F323A" w14:paraId="0ADF46FA" w14:textId="173F2328">
            <w:pPr>
              <w:ind w:left="0"/>
              <w:rPr>
                <w:lang w:val="en"/>
              </w:rPr>
            </w:pPr>
            <w:r>
              <w:rPr>
                <w:lang w:val="en"/>
              </w:rPr>
              <w:t>U.S. Army Corps of Engineers, MVD</w:t>
            </w:r>
          </w:p>
        </w:tc>
      </w:tr>
      <w:tr w:rsidRPr="00D30E2A" w:rsidR="007F323A" w:rsidTr="29E8F245" w14:paraId="2CE8EBD1" w14:textId="77777777">
        <w:trPr>
          <w:trHeight w:val="252"/>
        </w:trPr>
        <w:tc>
          <w:tcPr>
            <w:tcW w:w="2250" w:type="dxa"/>
            <w:shd w:val="clear" w:color="auto" w:fill="auto"/>
          </w:tcPr>
          <w:p w:rsidRPr="00D30E2A" w:rsidR="007F323A" w:rsidP="007F323A" w:rsidRDefault="007F323A" w14:paraId="33A17967" w14:textId="6C34784A">
            <w:pPr>
              <w:ind w:left="0"/>
              <w:rPr>
                <w:highlight w:val="lightGray"/>
                <w:lang w:val="en"/>
              </w:rPr>
            </w:pPr>
            <w:r>
              <w:rPr>
                <w:lang w:val="en"/>
              </w:rPr>
              <w:t>Thatch Shepard</w:t>
            </w:r>
          </w:p>
        </w:tc>
        <w:tc>
          <w:tcPr>
            <w:tcW w:w="7290" w:type="dxa"/>
          </w:tcPr>
          <w:p w:rsidRPr="00D30E2A" w:rsidR="007F323A" w:rsidP="007F323A" w:rsidRDefault="007F323A" w14:paraId="54BB34E4" w14:textId="33F7A904">
            <w:pPr>
              <w:ind w:left="0"/>
              <w:rPr>
                <w:lang w:val="en"/>
              </w:rPr>
            </w:pPr>
            <w:r>
              <w:rPr>
                <w:lang w:val="en"/>
              </w:rPr>
              <w:t>U.S. Army Corps of Engineers, MVD</w:t>
            </w:r>
          </w:p>
        </w:tc>
      </w:tr>
      <w:tr w:rsidRPr="00D30E2A" w:rsidR="007F323A" w:rsidTr="29E8F245" w14:paraId="7FF58787" w14:textId="77777777">
        <w:trPr>
          <w:trHeight w:val="254"/>
        </w:trPr>
        <w:tc>
          <w:tcPr>
            <w:tcW w:w="2250" w:type="dxa"/>
            <w:shd w:val="clear" w:color="auto" w:fill="auto"/>
          </w:tcPr>
          <w:p w:rsidRPr="00C849A0" w:rsidR="007F323A" w:rsidP="007F323A" w:rsidRDefault="007F323A" w14:paraId="7EAB745C" w14:textId="08BB129F">
            <w:pPr>
              <w:ind w:left="0"/>
              <w:rPr>
                <w:lang w:val="en"/>
              </w:rPr>
            </w:pPr>
            <w:r w:rsidRPr="00C849A0">
              <w:rPr>
                <w:lang w:val="en"/>
              </w:rPr>
              <w:t>Angela Deen</w:t>
            </w:r>
          </w:p>
        </w:tc>
        <w:tc>
          <w:tcPr>
            <w:tcW w:w="7290" w:type="dxa"/>
          </w:tcPr>
          <w:p w:rsidRPr="00D30E2A" w:rsidR="007F323A" w:rsidP="007F323A" w:rsidRDefault="007F323A" w14:paraId="129BD98C" w14:textId="0BC625D9">
            <w:pPr>
              <w:ind w:left="0"/>
              <w:rPr>
                <w:lang w:val="en"/>
              </w:rPr>
            </w:pPr>
            <w:r w:rsidRPr="00D30E2A">
              <w:rPr>
                <w:lang w:val="en"/>
              </w:rPr>
              <w:t>U.S. Army Corps of Engineers, MVP</w:t>
            </w:r>
          </w:p>
        </w:tc>
      </w:tr>
      <w:tr w:rsidRPr="00D30E2A" w:rsidR="007F323A" w:rsidTr="29E8F245" w14:paraId="252D4761" w14:textId="77777777">
        <w:trPr>
          <w:trHeight w:val="252"/>
        </w:trPr>
        <w:tc>
          <w:tcPr>
            <w:tcW w:w="2250" w:type="dxa"/>
          </w:tcPr>
          <w:p w:rsidRPr="00D30E2A" w:rsidR="007F323A" w:rsidP="007F323A" w:rsidRDefault="007F323A" w14:paraId="095D44AD" w14:textId="1810FC64">
            <w:pPr>
              <w:ind w:left="0"/>
              <w:rPr>
                <w:highlight w:val="lightGray"/>
                <w:lang w:val="en"/>
              </w:rPr>
            </w:pPr>
            <w:r w:rsidRPr="00C849A0">
              <w:rPr>
                <w:lang w:val="en"/>
              </w:rPr>
              <w:t>John Henderson</w:t>
            </w:r>
          </w:p>
        </w:tc>
        <w:tc>
          <w:tcPr>
            <w:tcW w:w="7290" w:type="dxa"/>
          </w:tcPr>
          <w:p w:rsidRPr="00D30E2A" w:rsidR="007F323A" w:rsidP="007F323A" w:rsidRDefault="007F323A" w14:paraId="5A20536C" w14:textId="77777777">
            <w:pPr>
              <w:ind w:left="0"/>
              <w:rPr>
                <w:lang w:val="en"/>
              </w:rPr>
            </w:pPr>
            <w:r w:rsidRPr="00D30E2A">
              <w:rPr>
                <w:lang w:val="en"/>
              </w:rPr>
              <w:t>U.S. Army Corps of Engineers, MVP</w:t>
            </w:r>
          </w:p>
        </w:tc>
      </w:tr>
      <w:tr w:rsidRPr="00D30E2A" w:rsidR="007F323A" w:rsidTr="29E8F245" w14:paraId="3EB13263" w14:textId="77777777">
        <w:trPr>
          <w:trHeight w:val="252"/>
        </w:trPr>
        <w:tc>
          <w:tcPr>
            <w:tcW w:w="2250" w:type="dxa"/>
          </w:tcPr>
          <w:p w:rsidRPr="00C849A0" w:rsidR="007F323A" w:rsidP="007F323A" w:rsidRDefault="007F323A" w14:paraId="119055A3" w14:textId="484A037A">
            <w:pPr>
              <w:ind w:left="0"/>
              <w:rPr>
                <w:lang w:val="en"/>
              </w:rPr>
            </w:pPr>
            <w:r w:rsidRPr="00C849A0">
              <w:rPr>
                <w:lang w:val="en"/>
              </w:rPr>
              <w:t>Kacie Grupa</w:t>
            </w:r>
          </w:p>
        </w:tc>
        <w:tc>
          <w:tcPr>
            <w:tcW w:w="7290" w:type="dxa"/>
          </w:tcPr>
          <w:p w:rsidRPr="00D30E2A" w:rsidR="007F323A" w:rsidP="007F323A" w:rsidRDefault="007F323A" w14:paraId="69320330" w14:textId="5A743E7A">
            <w:pPr>
              <w:ind w:left="0"/>
              <w:rPr>
                <w:lang w:val="en"/>
              </w:rPr>
            </w:pPr>
            <w:r w:rsidRPr="00D30E2A">
              <w:rPr>
                <w:lang w:val="en"/>
              </w:rPr>
              <w:t>U.S. Army Corps of Engineers, MVP</w:t>
            </w:r>
          </w:p>
        </w:tc>
      </w:tr>
      <w:tr w:rsidRPr="00D30E2A" w:rsidR="007F323A" w:rsidTr="29E8F245" w14:paraId="4C298A52" w14:textId="77777777">
        <w:trPr>
          <w:trHeight w:val="252"/>
        </w:trPr>
        <w:tc>
          <w:tcPr>
            <w:tcW w:w="2250" w:type="dxa"/>
          </w:tcPr>
          <w:p w:rsidRPr="00C849A0" w:rsidR="007F323A" w:rsidP="007F323A" w:rsidRDefault="007F323A" w14:paraId="5A0F9FCC" w14:textId="28325127">
            <w:pPr>
              <w:ind w:left="0"/>
              <w:rPr>
                <w:lang w:val="en"/>
              </w:rPr>
            </w:pPr>
            <w:r>
              <w:rPr>
                <w:lang w:val="en"/>
              </w:rPr>
              <w:t>Samantha Thompson</w:t>
            </w:r>
          </w:p>
        </w:tc>
        <w:tc>
          <w:tcPr>
            <w:tcW w:w="7290" w:type="dxa"/>
          </w:tcPr>
          <w:p w:rsidRPr="00D30E2A" w:rsidR="007F323A" w:rsidP="007F323A" w:rsidRDefault="007F323A" w14:paraId="2472335F" w14:textId="2D600FB9">
            <w:pPr>
              <w:ind w:left="0"/>
              <w:rPr>
                <w:lang w:val="en"/>
              </w:rPr>
            </w:pPr>
            <w:r w:rsidRPr="00D30E2A">
              <w:rPr>
                <w:lang w:val="en"/>
              </w:rPr>
              <w:t>U.S. Army Corps of Engineers, MVP</w:t>
            </w:r>
          </w:p>
        </w:tc>
      </w:tr>
      <w:tr w:rsidRPr="00D30E2A" w:rsidR="007F323A" w:rsidTr="29E8F245" w14:paraId="28609A24" w14:textId="77777777">
        <w:trPr>
          <w:trHeight w:val="252"/>
        </w:trPr>
        <w:tc>
          <w:tcPr>
            <w:tcW w:w="2250" w:type="dxa"/>
          </w:tcPr>
          <w:p w:rsidRPr="00C849A0" w:rsidR="007F323A" w:rsidP="007F323A" w:rsidRDefault="007F323A" w14:paraId="09D5D6F9" w14:textId="77777777">
            <w:pPr>
              <w:ind w:left="0"/>
              <w:rPr>
                <w:lang w:val="en"/>
              </w:rPr>
            </w:pPr>
            <w:r w:rsidRPr="00C849A0">
              <w:rPr>
                <w:lang w:val="en"/>
              </w:rPr>
              <w:t>Marshall Plumley</w:t>
            </w:r>
          </w:p>
        </w:tc>
        <w:tc>
          <w:tcPr>
            <w:tcW w:w="7290" w:type="dxa"/>
          </w:tcPr>
          <w:p w:rsidRPr="00D30E2A" w:rsidR="007F323A" w:rsidP="007F323A" w:rsidRDefault="007F323A" w14:paraId="6BA4B27F" w14:textId="77777777">
            <w:pPr>
              <w:ind w:left="0"/>
              <w:rPr>
                <w:lang w:val="en"/>
              </w:rPr>
            </w:pPr>
            <w:r w:rsidRPr="00D30E2A">
              <w:rPr>
                <w:lang w:val="en"/>
              </w:rPr>
              <w:t>U.S. Army Corps of Engineers, MVR</w:t>
            </w:r>
          </w:p>
        </w:tc>
      </w:tr>
      <w:tr w:rsidRPr="00D30E2A" w:rsidR="007F323A" w:rsidTr="29E8F245" w14:paraId="13D07DCF" w14:textId="77777777">
        <w:trPr>
          <w:trHeight w:val="252"/>
        </w:trPr>
        <w:tc>
          <w:tcPr>
            <w:tcW w:w="2250" w:type="dxa"/>
          </w:tcPr>
          <w:p w:rsidRPr="00C849A0" w:rsidR="007F323A" w:rsidP="007F323A" w:rsidRDefault="007F323A" w14:paraId="1D060F0D" w14:textId="18F819A4">
            <w:pPr>
              <w:ind w:left="0"/>
              <w:rPr>
                <w:lang w:val="en"/>
              </w:rPr>
            </w:pPr>
            <w:r w:rsidRPr="00C849A0">
              <w:rPr>
                <w:lang w:val="en"/>
              </w:rPr>
              <w:t>Davi Michl</w:t>
            </w:r>
          </w:p>
        </w:tc>
        <w:tc>
          <w:tcPr>
            <w:tcW w:w="7290" w:type="dxa"/>
          </w:tcPr>
          <w:p w:rsidRPr="00D30E2A" w:rsidR="007F323A" w:rsidP="007F323A" w:rsidRDefault="007F323A" w14:paraId="0C7C3380" w14:textId="77777777">
            <w:pPr>
              <w:ind w:left="0"/>
              <w:rPr>
                <w:lang w:val="en"/>
              </w:rPr>
            </w:pPr>
            <w:r w:rsidRPr="00D30E2A">
              <w:rPr>
                <w:lang w:val="en"/>
              </w:rPr>
              <w:t>U.S. Army Corps of Engineers, MVR</w:t>
            </w:r>
          </w:p>
        </w:tc>
      </w:tr>
      <w:tr w:rsidRPr="00D30E2A" w:rsidR="007F323A" w:rsidTr="29E8F245" w14:paraId="5AE31399" w14:textId="77777777">
        <w:trPr>
          <w:trHeight w:val="252"/>
        </w:trPr>
        <w:tc>
          <w:tcPr>
            <w:tcW w:w="2250" w:type="dxa"/>
          </w:tcPr>
          <w:p w:rsidRPr="00D30E2A" w:rsidR="007F323A" w:rsidP="007F323A" w:rsidRDefault="007F323A" w14:paraId="66A07961" w14:textId="77777777">
            <w:pPr>
              <w:ind w:left="0"/>
              <w:rPr>
                <w:highlight w:val="lightGray"/>
                <w:lang w:val="en"/>
              </w:rPr>
            </w:pPr>
            <w:r w:rsidRPr="00C849A0">
              <w:rPr>
                <w:lang w:val="en"/>
              </w:rPr>
              <w:t>Julie Millhollin</w:t>
            </w:r>
          </w:p>
        </w:tc>
        <w:tc>
          <w:tcPr>
            <w:tcW w:w="7290" w:type="dxa"/>
          </w:tcPr>
          <w:p w:rsidRPr="00D30E2A" w:rsidR="007F323A" w:rsidP="007F323A" w:rsidRDefault="007F323A" w14:paraId="355D6471" w14:textId="77777777">
            <w:pPr>
              <w:ind w:left="0"/>
              <w:rPr>
                <w:lang w:val="en"/>
              </w:rPr>
            </w:pPr>
            <w:r w:rsidRPr="00D30E2A">
              <w:rPr>
                <w:lang w:val="en"/>
              </w:rPr>
              <w:t>U.S. Army Corps of Engineers, MVR</w:t>
            </w:r>
          </w:p>
        </w:tc>
      </w:tr>
      <w:tr w:rsidRPr="00D30E2A" w:rsidR="007F323A" w:rsidTr="29E8F245" w14:paraId="722412E8" w14:textId="77777777">
        <w:trPr>
          <w:trHeight w:val="254"/>
        </w:trPr>
        <w:tc>
          <w:tcPr>
            <w:tcW w:w="2250" w:type="dxa"/>
          </w:tcPr>
          <w:p w:rsidRPr="00C849A0" w:rsidR="007F323A" w:rsidP="007F323A" w:rsidRDefault="007F323A" w14:paraId="5473B889" w14:textId="5EAF404C">
            <w:pPr>
              <w:ind w:left="0"/>
              <w:rPr>
                <w:lang w:val="en"/>
              </w:rPr>
            </w:pPr>
            <w:r w:rsidRPr="00C849A0">
              <w:rPr>
                <w:lang w:val="en"/>
              </w:rPr>
              <w:t>Jessie Dunton</w:t>
            </w:r>
          </w:p>
        </w:tc>
        <w:tc>
          <w:tcPr>
            <w:tcW w:w="7290" w:type="dxa"/>
          </w:tcPr>
          <w:p w:rsidRPr="00D30E2A" w:rsidR="007F323A" w:rsidP="007F323A" w:rsidRDefault="007F323A" w14:paraId="767B4572" w14:textId="77777777">
            <w:pPr>
              <w:ind w:left="0"/>
              <w:rPr>
                <w:lang w:val="en"/>
              </w:rPr>
            </w:pPr>
            <w:r w:rsidRPr="00D30E2A">
              <w:rPr>
                <w:lang w:val="en"/>
              </w:rPr>
              <w:t>U.S. Army Corps of Engineers, MVR</w:t>
            </w:r>
          </w:p>
        </w:tc>
      </w:tr>
      <w:tr w:rsidRPr="00D30E2A" w:rsidR="007F323A" w:rsidTr="29E8F245" w14:paraId="27E3E74E" w14:textId="77777777">
        <w:trPr>
          <w:trHeight w:val="252"/>
        </w:trPr>
        <w:tc>
          <w:tcPr>
            <w:tcW w:w="2250" w:type="dxa"/>
          </w:tcPr>
          <w:p w:rsidRPr="00D30E2A" w:rsidR="007F323A" w:rsidP="007F323A" w:rsidRDefault="007F323A" w14:paraId="6CF64F15" w14:textId="77777777">
            <w:pPr>
              <w:ind w:left="0"/>
              <w:rPr>
                <w:highlight w:val="lightGray"/>
                <w:lang w:val="en"/>
              </w:rPr>
            </w:pPr>
            <w:r w:rsidRPr="00C849A0">
              <w:rPr>
                <w:lang w:val="en"/>
              </w:rPr>
              <w:t>Davi Michl</w:t>
            </w:r>
          </w:p>
        </w:tc>
        <w:tc>
          <w:tcPr>
            <w:tcW w:w="7290" w:type="dxa"/>
          </w:tcPr>
          <w:p w:rsidRPr="00D30E2A" w:rsidR="007F323A" w:rsidP="007F323A" w:rsidRDefault="007F323A" w14:paraId="4044BBC2" w14:textId="77777777">
            <w:pPr>
              <w:ind w:left="0"/>
              <w:rPr>
                <w:lang w:val="en"/>
              </w:rPr>
            </w:pPr>
            <w:r w:rsidRPr="00D30E2A">
              <w:rPr>
                <w:lang w:val="en"/>
              </w:rPr>
              <w:t>U.S. Army Corps of Engineers, MVR</w:t>
            </w:r>
          </w:p>
        </w:tc>
      </w:tr>
      <w:tr w:rsidRPr="00D30E2A" w:rsidR="007F323A" w:rsidTr="29E8F245" w14:paraId="05F37471" w14:textId="77777777">
        <w:trPr>
          <w:trHeight w:val="252"/>
        </w:trPr>
        <w:tc>
          <w:tcPr>
            <w:tcW w:w="2250" w:type="dxa"/>
          </w:tcPr>
          <w:p w:rsidRPr="00C849A0" w:rsidR="007F323A" w:rsidP="007F323A" w:rsidRDefault="007F323A" w14:paraId="6908FAF7" w14:textId="21E41F7A">
            <w:pPr>
              <w:ind w:left="0"/>
              <w:rPr>
                <w:lang w:val="en"/>
              </w:rPr>
            </w:pPr>
            <w:r>
              <w:rPr>
                <w:lang w:val="en"/>
              </w:rPr>
              <w:t>Rachel Perrine</w:t>
            </w:r>
          </w:p>
        </w:tc>
        <w:tc>
          <w:tcPr>
            <w:tcW w:w="7290" w:type="dxa"/>
          </w:tcPr>
          <w:p w:rsidRPr="00D30E2A" w:rsidR="007F323A" w:rsidP="007F323A" w:rsidRDefault="007F323A" w14:paraId="1890CC1F" w14:textId="479850B4">
            <w:pPr>
              <w:ind w:left="0"/>
              <w:rPr>
                <w:lang w:val="en"/>
              </w:rPr>
            </w:pPr>
            <w:r w:rsidRPr="00D30E2A">
              <w:rPr>
                <w:lang w:val="en"/>
              </w:rPr>
              <w:t>U.S. Army Corps of Engineers, MVR</w:t>
            </w:r>
          </w:p>
        </w:tc>
      </w:tr>
      <w:tr w:rsidRPr="00D30E2A" w:rsidR="007F323A" w:rsidTr="29E8F245" w14:paraId="415F88AF" w14:textId="77777777">
        <w:trPr>
          <w:trHeight w:val="252"/>
        </w:trPr>
        <w:tc>
          <w:tcPr>
            <w:tcW w:w="2250" w:type="dxa"/>
          </w:tcPr>
          <w:p w:rsidRPr="00C849A0" w:rsidR="007F323A" w:rsidP="007F323A" w:rsidRDefault="007F323A" w14:paraId="2759FB0F" w14:textId="6880199B">
            <w:pPr>
              <w:ind w:left="0"/>
              <w:rPr>
                <w:lang w:val="en"/>
              </w:rPr>
            </w:pPr>
            <w:r>
              <w:rPr>
                <w:lang w:val="en"/>
              </w:rPr>
              <w:t>Steve Gustafson</w:t>
            </w:r>
          </w:p>
        </w:tc>
        <w:tc>
          <w:tcPr>
            <w:tcW w:w="7290" w:type="dxa"/>
          </w:tcPr>
          <w:p w:rsidRPr="00D30E2A" w:rsidR="007F323A" w:rsidP="007F323A" w:rsidRDefault="007F323A" w14:paraId="420127C5" w14:textId="156345D9">
            <w:pPr>
              <w:ind w:left="0"/>
              <w:rPr>
                <w:lang w:val="en"/>
              </w:rPr>
            </w:pPr>
            <w:r w:rsidRPr="00D30E2A">
              <w:rPr>
                <w:lang w:val="en"/>
              </w:rPr>
              <w:t>U.S. Army Corps of Engineers, MVR</w:t>
            </w:r>
          </w:p>
        </w:tc>
      </w:tr>
      <w:tr w:rsidRPr="00D30E2A" w:rsidR="007F323A" w:rsidTr="29E8F245" w14:paraId="32BC976E" w14:textId="77777777">
        <w:trPr>
          <w:trHeight w:val="252"/>
        </w:trPr>
        <w:tc>
          <w:tcPr>
            <w:tcW w:w="2250" w:type="dxa"/>
          </w:tcPr>
          <w:p w:rsidRPr="00C849A0" w:rsidR="007F323A" w:rsidP="007F323A" w:rsidRDefault="007F323A" w14:paraId="7DED9433" w14:textId="732FA719">
            <w:pPr>
              <w:ind w:left="0"/>
              <w:rPr>
                <w:lang w:val="en"/>
              </w:rPr>
            </w:pPr>
            <w:r>
              <w:rPr>
                <w:lang w:val="en"/>
              </w:rPr>
              <w:t>Brian Johnson</w:t>
            </w:r>
          </w:p>
        </w:tc>
        <w:tc>
          <w:tcPr>
            <w:tcW w:w="7290" w:type="dxa"/>
          </w:tcPr>
          <w:p w:rsidRPr="00D30E2A" w:rsidR="007F323A" w:rsidP="007F323A" w:rsidRDefault="007F323A" w14:paraId="1E5B619D" w14:textId="68777204">
            <w:pPr>
              <w:ind w:left="0"/>
              <w:rPr>
                <w:lang w:val="en"/>
              </w:rPr>
            </w:pPr>
            <w:r w:rsidRPr="00D30E2A">
              <w:rPr>
                <w:lang w:val="en"/>
              </w:rPr>
              <w:t>U.S. Army Corps of Engineers, MVS</w:t>
            </w:r>
          </w:p>
        </w:tc>
      </w:tr>
      <w:tr w:rsidRPr="00D30E2A" w:rsidR="007F323A" w:rsidTr="29E8F245" w14:paraId="2411245F" w14:textId="77777777">
        <w:trPr>
          <w:trHeight w:val="254"/>
        </w:trPr>
        <w:tc>
          <w:tcPr>
            <w:tcW w:w="2250" w:type="dxa"/>
            <w:shd w:val="clear" w:color="auto" w:fill="auto"/>
          </w:tcPr>
          <w:p w:rsidRPr="00C849A0" w:rsidR="007F323A" w:rsidP="007F323A" w:rsidRDefault="007F323A" w14:paraId="2DC16DBE" w14:textId="1FFF155D">
            <w:pPr>
              <w:ind w:left="0"/>
              <w:rPr>
                <w:lang w:val="en"/>
              </w:rPr>
            </w:pPr>
            <w:r w:rsidRPr="00C849A0">
              <w:rPr>
                <w:lang w:val="en"/>
              </w:rPr>
              <w:t xml:space="preserve">Brian </w:t>
            </w:r>
            <w:r>
              <w:rPr>
                <w:lang w:val="en"/>
              </w:rPr>
              <w:t>M</w:t>
            </w:r>
            <w:r w:rsidRPr="00C849A0">
              <w:rPr>
                <w:lang w:val="en"/>
              </w:rPr>
              <w:t>arkert</w:t>
            </w:r>
          </w:p>
        </w:tc>
        <w:tc>
          <w:tcPr>
            <w:tcW w:w="7290" w:type="dxa"/>
          </w:tcPr>
          <w:p w:rsidRPr="00D30E2A" w:rsidR="007F323A" w:rsidP="007F323A" w:rsidRDefault="007F323A" w14:paraId="709BCCEA" w14:textId="17E34A42">
            <w:pPr>
              <w:ind w:left="0"/>
              <w:rPr>
                <w:lang w:val="en"/>
              </w:rPr>
            </w:pPr>
            <w:r w:rsidRPr="00D30E2A">
              <w:rPr>
                <w:lang w:val="en"/>
              </w:rPr>
              <w:t>U.S. Army Corps of Engineers, MVS</w:t>
            </w:r>
          </w:p>
        </w:tc>
      </w:tr>
      <w:tr w:rsidRPr="00D30E2A" w:rsidR="007F323A" w:rsidTr="29E8F245" w14:paraId="6415C416" w14:textId="77777777">
        <w:trPr>
          <w:trHeight w:val="254"/>
        </w:trPr>
        <w:tc>
          <w:tcPr>
            <w:tcW w:w="2250" w:type="dxa"/>
            <w:shd w:val="clear" w:color="auto" w:fill="auto"/>
          </w:tcPr>
          <w:p w:rsidRPr="00C849A0" w:rsidR="007F323A" w:rsidP="007F323A" w:rsidRDefault="007F323A" w14:paraId="56EC31D9" w14:textId="7241F2BB">
            <w:pPr>
              <w:ind w:left="0"/>
              <w:rPr>
                <w:lang w:val="en"/>
              </w:rPr>
            </w:pPr>
            <w:r>
              <w:rPr>
                <w:lang w:val="en"/>
              </w:rPr>
              <w:t>Jasen Brown</w:t>
            </w:r>
          </w:p>
        </w:tc>
        <w:tc>
          <w:tcPr>
            <w:tcW w:w="7290" w:type="dxa"/>
          </w:tcPr>
          <w:p w:rsidRPr="00D30E2A" w:rsidR="007F323A" w:rsidP="007F323A" w:rsidRDefault="007F323A" w14:paraId="3E41242E" w14:textId="6709F6CD">
            <w:pPr>
              <w:ind w:left="0"/>
              <w:rPr>
                <w:lang w:val="en"/>
              </w:rPr>
            </w:pPr>
            <w:r w:rsidRPr="00D30E2A">
              <w:rPr>
                <w:lang w:val="en"/>
              </w:rPr>
              <w:t>U.S. Army Corps of Engineers, MVS</w:t>
            </w:r>
          </w:p>
        </w:tc>
      </w:tr>
      <w:tr w:rsidRPr="00D30E2A" w:rsidR="007F323A" w:rsidTr="29E8F245" w14:paraId="6962438C" w14:textId="77777777">
        <w:trPr>
          <w:trHeight w:val="254"/>
        </w:trPr>
        <w:tc>
          <w:tcPr>
            <w:tcW w:w="2250" w:type="dxa"/>
            <w:shd w:val="clear" w:color="auto" w:fill="auto"/>
          </w:tcPr>
          <w:p w:rsidRPr="00C849A0" w:rsidR="007F323A" w:rsidP="29E8F245" w:rsidRDefault="29E8F245" w14:paraId="4A03F921" w14:textId="3E31A394">
            <w:pPr>
              <w:ind w:left="0"/>
            </w:pPr>
            <w:r w:rsidRPr="29E8F245">
              <w:t>John Peukert</w:t>
            </w:r>
          </w:p>
        </w:tc>
        <w:tc>
          <w:tcPr>
            <w:tcW w:w="7290" w:type="dxa"/>
          </w:tcPr>
          <w:p w:rsidRPr="00D30E2A" w:rsidR="007F323A" w:rsidP="007F323A" w:rsidRDefault="007F323A" w14:paraId="15794BEB" w14:textId="2F78CD91">
            <w:pPr>
              <w:ind w:left="0"/>
              <w:rPr>
                <w:lang w:val="en"/>
              </w:rPr>
            </w:pPr>
            <w:r w:rsidRPr="00D30E2A">
              <w:rPr>
                <w:lang w:val="en"/>
              </w:rPr>
              <w:t>U.S. Army Corps of Engineers, MVS</w:t>
            </w:r>
          </w:p>
        </w:tc>
      </w:tr>
      <w:tr w:rsidRPr="00D30E2A" w:rsidR="007F323A" w:rsidTr="29E8F245" w14:paraId="45CF65D1" w14:textId="77777777">
        <w:trPr>
          <w:trHeight w:val="254"/>
        </w:trPr>
        <w:tc>
          <w:tcPr>
            <w:tcW w:w="2250" w:type="dxa"/>
            <w:shd w:val="clear" w:color="auto" w:fill="auto"/>
          </w:tcPr>
          <w:p w:rsidR="007F323A" w:rsidP="007F323A" w:rsidRDefault="007F323A" w14:paraId="07CF7EB8" w14:textId="4DCFB68D">
            <w:pPr>
              <w:ind w:left="0"/>
              <w:rPr>
                <w:lang w:val="en"/>
              </w:rPr>
            </w:pPr>
            <w:r>
              <w:rPr>
                <w:lang w:val="en"/>
              </w:rPr>
              <w:t>Ryan Swearingin</w:t>
            </w:r>
          </w:p>
        </w:tc>
        <w:tc>
          <w:tcPr>
            <w:tcW w:w="7290" w:type="dxa"/>
          </w:tcPr>
          <w:p w:rsidRPr="00D30E2A" w:rsidR="007F323A" w:rsidP="007F323A" w:rsidRDefault="007F323A" w14:paraId="3E3D0401" w14:textId="197B2490">
            <w:pPr>
              <w:ind w:left="0"/>
              <w:rPr>
                <w:lang w:val="en"/>
              </w:rPr>
            </w:pPr>
            <w:r w:rsidRPr="00D30E2A">
              <w:rPr>
                <w:lang w:val="en"/>
              </w:rPr>
              <w:t>U.S. Army Corps of Engineers, MVS</w:t>
            </w:r>
          </w:p>
        </w:tc>
      </w:tr>
      <w:tr w:rsidRPr="00D30E2A" w:rsidR="007F323A" w:rsidTr="29E8F245" w14:paraId="0A33C051" w14:textId="77777777">
        <w:trPr>
          <w:trHeight w:val="254"/>
        </w:trPr>
        <w:tc>
          <w:tcPr>
            <w:tcW w:w="2250" w:type="dxa"/>
            <w:shd w:val="clear" w:color="auto" w:fill="auto"/>
          </w:tcPr>
          <w:p w:rsidR="007F323A" w:rsidP="007F323A" w:rsidRDefault="007F323A" w14:paraId="24BBBCB2" w14:textId="079BA884">
            <w:pPr>
              <w:ind w:left="0"/>
              <w:rPr>
                <w:lang w:val="en"/>
              </w:rPr>
            </w:pPr>
            <w:r>
              <w:rPr>
                <w:lang w:val="en"/>
              </w:rPr>
              <w:t>Chrissa Waite</w:t>
            </w:r>
          </w:p>
        </w:tc>
        <w:tc>
          <w:tcPr>
            <w:tcW w:w="7290" w:type="dxa"/>
          </w:tcPr>
          <w:p w:rsidR="007F323A" w:rsidP="007F323A" w:rsidRDefault="007F323A" w14:paraId="5142C95C" w14:textId="799C8CB7">
            <w:pPr>
              <w:ind w:left="0"/>
              <w:rPr>
                <w:lang w:val="en"/>
              </w:rPr>
            </w:pPr>
            <w:r>
              <w:rPr>
                <w:lang w:val="en"/>
              </w:rPr>
              <w:t>U.S. Army Corps of Engineers, SAC</w:t>
            </w:r>
          </w:p>
        </w:tc>
      </w:tr>
      <w:tr w:rsidRPr="00D30E2A" w:rsidR="007F323A" w:rsidTr="29E8F245" w14:paraId="4226F882" w14:textId="77777777">
        <w:trPr>
          <w:trHeight w:val="254"/>
        </w:trPr>
        <w:tc>
          <w:tcPr>
            <w:tcW w:w="2250" w:type="dxa"/>
            <w:shd w:val="clear" w:color="auto" w:fill="auto"/>
          </w:tcPr>
          <w:p w:rsidR="007F323A" w:rsidP="007F323A" w:rsidRDefault="007F323A" w14:paraId="74BDBA97" w14:textId="2191C5B5">
            <w:pPr>
              <w:ind w:left="0"/>
              <w:rPr>
                <w:lang w:val="en"/>
              </w:rPr>
            </w:pPr>
            <w:r>
              <w:rPr>
                <w:lang w:val="en"/>
              </w:rPr>
              <w:t>Richard Vaughn</w:t>
            </w:r>
          </w:p>
        </w:tc>
        <w:tc>
          <w:tcPr>
            <w:tcW w:w="7290" w:type="dxa"/>
          </w:tcPr>
          <w:p w:rsidR="007F323A" w:rsidP="007F323A" w:rsidRDefault="001E35AD" w14:paraId="2DAC32D6" w14:textId="4057CE92">
            <w:pPr>
              <w:ind w:left="0"/>
              <w:rPr>
                <w:lang w:val="en"/>
              </w:rPr>
            </w:pPr>
            <w:r>
              <w:rPr>
                <w:lang w:val="en"/>
              </w:rPr>
              <w:t>U.S. Department of Agriculture, NRCS</w:t>
            </w:r>
          </w:p>
        </w:tc>
      </w:tr>
      <w:tr w:rsidRPr="00D30E2A" w:rsidR="007F323A" w:rsidTr="29E8F245" w14:paraId="2A70BF9F" w14:textId="77777777">
        <w:trPr>
          <w:trHeight w:val="252"/>
        </w:trPr>
        <w:tc>
          <w:tcPr>
            <w:tcW w:w="2250" w:type="dxa"/>
          </w:tcPr>
          <w:p w:rsidRPr="00C849A0" w:rsidR="007F323A" w:rsidP="29E8F245" w:rsidRDefault="29E8F245" w14:paraId="40AD11A0" w14:textId="77777777">
            <w:pPr>
              <w:ind w:left="0"/>
            </w:pPr>
            <w:r w:rsidRPr="29E8F245">
              <w:t>Kraig McPeek</w:t>
            </w:r>
          </w:p>
        </w:tc>
        <w:tc>
          <w:tcPr>
            <w:tcW w:w="7290" w:type="dxa"/>
          </w:tcPr>
          <w:p w:rsidRPr="00D30E2A" w:rsidR="007F323A" w:rsidP="007F323A" w:rsidRDefault="007F323A" w14:paraId="4A89FB0B" w14:textId="4ECF0B2A">
            <w:pPr>
              <w:ind w:left="0"/>
              <w:rPr>
                <w:lang w:val="en"/>
              </w:rPr>
            </w:pPr>
            <w:r w:rsidRPr="00D30E2A">
              <w:rPr>
                <w:lang w:val="en"/>
              </w:rPr>
              <w:t xml:space="preserve">U.S. Fish and Wildlife Service, </w:t>
            </w:r>
            <w:r w:rsidR="001E35AD">
              <w:rPr>
                <w:lang w:val="en"/>
              </w:rPr>
              <w:t>Ecological Services</w:t>
            </w:r>
          </w:p>
        </w:tc>
      </w:tr>
      <w:tr w:rsidRPr="00D30E2A" w:rsidR="007F323A" w:rsidTr="29E8F245" w14:paraId="6159B080" w14:textId="77777777">
        <w:trPr>
          <w:trHeight w:val="252"/>
        </w:trPr>
        <w:tc>
          <w:tcPr>
            <w:tcW w:w="2250" w:type="dxa"/>
          </w:tcPr>
          <w:p w:rsidRPr="00C849A0" w:rsidR="007F323A" w:rsidP="007F323A" w:rsidRDefault="007F323A" w14:paraId="3DCABB95" w14:textId="494C8D46">
            <w:pPr>
              <w:ind w:left="0"/>
              <w:rPr>
                <w:lang w:val="en"/>
              </w:rPr>
            </w:pPr>
            <w:r>
              <w:rPr>
                <w:lang w:val="en"/>
              </w:rPr>
              <w:t>John Winter</w:t>
            </w:r>
          </w:p>
        </w:tc>
        <w:tc>
          <w:tcPr>
            <w:tcW w:w="7290" w:type="dxa"/>
          </w:tcPr>
          <w:p w:rsidRPr="00D30E2A" w:rsidR="007F323A" w:rsidP="007F323A" w:rsidRDefault="007F323A" w14:paraId="258B055E" w14:textId="166D3F6E">
            <w:pPr>
              <w:ind w:left="0"/>
              <w:rPr>
                <w:lang w:val="en"/>
              </w:rPr>
            </w:pPr>
            <w:r>
              <w:rPr>
                <w:lang w:val="en"/>
              </w:rPr>
              <w:t>U.S. Fish and Wildlife Service</w:t>
            </w:r>
            <w:r w:rsidRPr="00D30E2A" w:rsidR="001E35AD">
              <w:rPr>
                <w:lang w:val="en"/>
              </w:rPr>
              <w:t xml:space="preserve">, </w:t>
            </w:r>
            <w:r w:rsidR="001E35AD">
              <w:rPr>
                <w:lang w:val="en"/>
              </w:rPr>
              <w:t>Ecological Services</w:t>
            </w:r>
          </w:p>
        </w:tc>
      </w:tr>
      <w:tr w:rsidRPr="00D30E2A" w:rsidR="007F323A" w:rsidTr="29E8F245" w14:paraId="2B85DBE2" w14:textId="77777777">
        <w:trPr>
          <w:trHeight w:val="252"/>
        </w:trPr>
        <w:tc>
          <w:tcPr>
            <w:tcW w:w="2250" w:type="dxa"/>
          </w:tcPr>
          <w:p w:rsidR="007F323A" w:rsidP="007F323A" w:rsidRDefault="007F323A" w14:paraId="512E32A4" w14:textId="72F2D6A5">
            <w:pPr>
              <w:ind w:left="0"/>
              <w:rPr>
                <w:lang w:val="en"/>
              </w:rPr>
            </w:pPr>
            <w:r>
              <w:rPr>
                <w:lang w:val="en"/>
              </w:rPr>
              <w:t>Matt Mangan</w:t>
            </w:r>
          </w:p>
        </w:tc>
        <w:tc>
          <w:tcPr>
            <w:tcW w:w="7290" w:type="dxa"/>
          </w:tcPr>
          <w:p w:rsidR="007F323A" w:rsidP="007F323A" w:rsidRDefault="007F323A" w14:paraId="745993BE" w14:textId="33768E75">
            <w:pPr>
              <w:ind w:left="0"/>
              <w:rPr>
                <w:lang w:val="en"/>
              </w:rPr>
            </w:pPr>
            <w:r>
              <w:rPr>
                <w:lang w:val="en"/>
              </w:rPr>
              <w:t>U.S. Fish and Wildlife Service</w:t>
            </w:r>
            <w:r w:rsidR="001E35AD">
              <w:rPr>
                <w:lang w:val="en"/>
              </w:rPr>
              <w:t xml:space="preserve">, </w:t>
            </w:r>
            <w:r w:rsidR="00BE0408">
              <w:rPr>
                <w:lang w:val="en"/>
              </w:rPr>
              <w:t xml:space="preserve">UMR </w:t>
            </w:r>
            <w:r w:rsidR="001E35AD">
              <w:rPr>
                <w:lang w:val="en"/>
              </w:rPr>
              <w:t>Refuges</w:t>
            </w:r>
          </w:p>
        </w:tc>
      </w:tr>
      <w:tr w:rsidRPr="00D30E2A" w:rsidR="007F323A" w:rsidTr="29E8F245" w14:paraId="65E400BF" w14:textId="77777777">
        <w:trPr>
          <w:trHeight w:val="252"/>
        </w:trPr>
        <w:tc>
          <w:tcPr>
            <w:tcW w:w="2250" w:type="dxa"/>
          </w:tcPr>
          <w:p w:rsidRPr="00C849A0" w:rsidR="007F323A" w:rsidP="007F323A" w:rsidRDefault="007F323A" w14:paraId="08C4545D" w14:textId="144E2C6C">
            <w:pPr>
              <w:ind w:left="0"/>
              <w:rPr>
                <w:lang w:val="en"/>
              </w:rPr>
            </w:pPr>
            <w:r>
              <w:rPr>
                <w:lang w:val="en"/>
              </w:rPr>
              <w:t>Christopher Churchill</w:t>
            </w:r>
          </w:p>
        </w:tc>
        <w:tc>
          <w:tcPr>
            <w:tcW w:w="7290" w:type="dxa"/>
          </w:tcPr>
          <w:p w:rsidRPr="00D30E2A" w:rsidR="007F323A" w:rsidP="007F323A" w:rsidRDefault="007F323A" w14:paraId="6EE51859" w14:textId="676717C0">
            <w:pPr>
              <w:ind w:left="0"/>
              <w:rPr>
                <w:lang w:val="en"/>
              </w:rPr>
            </w:pPr>
            <w:r w:rsidRPr="00D30E2A">
              <w:rPr>
                <w:lang w:val="en"/>
              </w:rPr>
              <w:t>U.S. Geological Survey</w:t>
            </w:r>
            <w:r w:rsidR="008861CC">
              <w:rPr>
                <w:lang w:val="en"/>
              </w:rPr>
              <w:t xml:space="preserve">, </w:t>
            </w:r>
            <w:r>
              <w:rPr>
                <w:lang w:val="en"/>
              </w:rPr>
              <w:t>UMESC</w:t>
            </w:r>
          </w:p>
        </w:tc>
      </w:tr>
      <w:tr w:rsidRPr="00D30E2A" w:rsidR="007F323A" w:rsidTr="29E8F245" w14:paraId="6CA5D93F" w14:textId="77777777">
        <w:trPr>
          <w:trHeight w:val="252"/>
        </w:trPr>
        <w:tc>
          <w:tcPr>
            <w:tcW w:w="2250" w:type="dxa"/>
          </w:tcPr>
          <w:p w:rsidR="007F323A" w:rsidP="007F323A" w:rsidRDefault="007F323A" w14:paraId="212495AE" w14:textId="6FAA0E11">
            <w:pPr>
              <w:ind w:left="0"/>
              <w:rPr>
                <w:lang w:val="en"/>
              </w:rPr>
            </w:pPr>
            <w:r>
              <w:rPr>
                <w:lang w:val="en"/>
              </w:rPr>
              <w:t>Kristen Bouska</w:t>
            </w:r>
          </w:p>
        </w:tc>
        <w:tc>
          <w:tcPr>
            <w:tcW w:w="7290" w:type="dxa"/>
          </w:tcPr>
          <w:p w:rsidRPr="00D30E2A" w:rsidR="007F323A" w:rsidP="007F323A" w:rsidRDefault="007F323A" w14:paraId="138EE9A3" w14:textId="43807E85">
            <w:pPr>
              <w:ind w:left="0"/>
              <w:rPr>
                <w:lang w:val="en"/>
              </w:rPr>
            </w:pPr>
            <w:r w:rsidRPr="00D30E2A">
              <w:rPr>
                <w:lang w:val="en"/>
              </w:rPr>
              <w:t>U.S. Geological Survey</w:t>
            </w:r>
            <w:r w:rsidR="008861CC">
              <w:rPr>
                <w:lang w:val="en"/>
              </w:rPr>
              <w:t xml:space="preserve">, </w:t>
            </w:r>
            <w:r>
              <w:rPr>
                <w:lang w:val="en"/>
              </w:rPr>
              <w:t>UMESC</w:t>
            </w:r>
          </w:p>
        </w:tc>
      </w:tr>
      <w:tr w:rsidRPr="00D30E2A" w:rsidR="007F323A" w:rsidTr="29E8F245" w14:paraId="3F983200" w14:textId="77777777">
        <w:trPr>
          <w:trHeight w:val="252"/>
        </w:trPr>
        <w:tc>
          <w:tcPr>
            <w:tcW w:w="2250" w:type="dxa"/>
          </w:tcPr>
          <w:p w:rsidRPr="00D30E2A" w:rsidR="007F323A" w:rsidP="007F323A" w:rsidRDefault="007F323A" w14:paraId="07000935" w14:textId="77777777">
            <w:pPr>
              <w:ind w:left="0"/>
              <w:rPr>
                <w:highlight w:val="lightGray"/>
                <w:lang w:val="en"/>
              </w:rPr>
            </w:pPr>
            <w:r w:rsidRPr="00C849A0">
              <w:rPr>
                <w:lang w:val="en"/>
              </w:rPr>
              <w:t>JC Nelson</w:t>
            </w:r>
          </w:p>
        </w:tc>
        <w:tc>
          <w:tcPr>
            <w:tcW w:w="7290" w:type="dxa"/>
          </w:tcPr>
          <w:p w:rsidRPr="00D30E2A" w:rsidR="007F323A" w:rsidP="007F323A" w:rsidRDefault="007F323A" w14:paraId="276DEFE0" w14:textId="6B9FC57D">
            <w:pPr>
              <w:ind w:left="0"/>
              <w:rPr>
                <w:lang w:val="en"/>
              </w:rPr>
            </w:pPr>
            <w:r w:rsidRPr="00D30E2A">
              <w:rPr>
                <w:lang w:val="en"/>
              </w:rPr>
              <w:t>U.S. Geological Survey</w:t>
            </w:r>
            <w:r w:rsidR="008861CC">
              <w:rPr>
                <w:lang w:val="en"/>
              </w:rPr>
              <w:t>, Midcontinent Region</w:t>
            </w:r>
          </w:p>
        </w:tc>
      </w:tr>
      <w:tr w:rsidRPr="00D30E2A" w:rsidR="007F323A" w:rsidTr="29E8F245" w14:paraId="4AE0DC55" w14:textId="77777777">
        <w:trPr>
          <w:trHeight w:val="252"/>
        </w:trPr>
        <w:tc>
          <w:tcPr>
            <w:tcW w:w="2250" w:type="dxa"/>
          </w:tcPr>
          <w:p w:rsidRPr="00D30E2A" w:rsidR="007F323A" w:rsidP="007F323A" w:rsidRDefault="007F323A" w14:paraId="1E9E1988" w14:textId="77777777">
            <w:pPr>
              <w:ind w:left="0"/>
              <w:rPr>
                <w:highlight w:val="lightGray"/>
                <w:lang w:val="en"/>
              </w:rPr>
            </w:pPr>
            <w:r w:rsidRPr="00547CE1">
              <w:rPr>
                <w:lang w:val="en"/>
              </w:rPr>
              <w:t>Matt O’Hara</w:t>
            </w:r>
          </w:p>
        </w:tc>
        <w:tc>
          <w:tcPr>
            <w:tcW w:w="7290" w:type="dxa"/>
          </w:tcPr>
          <w:p w:rsidRPr="00D30E2A" w:rsidR="007F323A" w:rsidP="007F323A" w:rsidRDefault="007F323A" w14:paraId="3246380B" w14:textId="77777777">
            <w:pPr>
              <w:ind w:left="0"/>
              <w:rPr>
                <w:lang w:val="en"/>
              </w:rPr>
            </w:pPr>
            <w:r w:rsidRPr="00D30E2A">
              <w:rPr>
                <w:lang w:val="en"/>
              </w:rPr>
              <w:t>Illinois Department of Natural Resources</w:t>
            </w:r>
          </w:p>
        </w:tc>
      </w:tr>
      <w:tr w:rsidRPr="00D30E2A" w:rsidR="007F323A" w:rsidTr="29E8F245" w14:paraId="1803B941" w14:textId="77777777">
        <w:trPr>
          <w:trHeight w:val="252"/>
        </w:trPr>
        <w:tc>
          <w:tcPr>
            <w:tcW w:w="2250" w:type="dxa"/>
          </w:tcPr>
          <w:p w:rsidRPr="00D30E2A" w:rsidR="007F323A" w:rsidP="007F323A" w:rsidRDefault="007F323A" w14:paraId="4A5754E9" w14:textId="7CE8D34E">
            <w:pPr>
              <w:ind w:left="0"/>
              <w:rPr>
                <w:highlight w:val="lightGray"/>
                <w:lang w:val="en"/>
              </w:rPr>
            </w:pPr>
            <w:r w:rsidRPr="00547CE1">
              <w:rPr>
                <w:lang w:val="en"/>
              </w:rPr>
              <w:t>Greg Husak</w:t>
            </w:r>
          </w:p>
        </w:tc>
        <w:tc>
          <w:tcPr>
            <w:tcW w:w="7290" w:type="dxa"/>
          </w:tcPr>
          <w:p w:rsidRPr="00D30E2A" w:rsidR="007F323A" w:rsidP="007F323A" w:rsidRDefault="007F323A" w14:paraId="136154ED" w14:textId="30D8CFA6">
            <w:pPr>
              <w:ind w:left="0"/>
              <w:rPr>
                <w:lang w:val="en"/>
              </w:rPr>
            </w:pPr>
            <w:r>
              <w:rPr>
                <w:lang w:val="en"/>
              </w:rPr>
              <w:t>Minnesota Department of Natural Resources</w:t>
            </w:r>
          </w:p>
        </w:tc>
      </w:tr>
      <w:tr w:rsidRPr="00D30E2A" w:rsidR="007F323A" w:rsidTr="29E8F245" w14:paraId="091D986E" w14:textId="77777777">
        <w:trPr>
          <w:trHeight w:val="252"/>
        </w:trPr>
        <w:tc>
          <w:tcPr>
            <w:tcW w:w="2250" w:type="dxa"/>
          </w:tcPr>
          <w:p w:rsidRPr="00547CE1" w:rsidR="007F323A" w:rsidP="007F323A" w:rsidRDefault="007F323A" w14:paraId="2CE131CF" w14:textId="41277269">
            <w:pPr>
              <w:ind w:left="0"/>
              <w:rPr>
                <w:lang w:val="en"/>
              </w:rPr>
            </w:pPr>
            <w:r>
              <w:rPr>
                <w:lang w:val="en"/>
              </w:rPr>
              <w:t>Neil Rude</w:t>
            </w:r>
          </w:p>
        </w:tc>
        <w:tc>
          <w:tcPr>
            <w:tcW w:w="7290" w:type="dxa"/>
          </w:tcPr>
          <w:p w:rsidR="007F323A" w:rsidP="007F323A" w:rsidRDefault="007F323A" w14:paraId="5640A598" w14:textId="62C6EF57">
            <w:pPr>
              <w:ind w:left="0"/>
              <w:rPr>
                <w:lang w:val="en"/>
              </w:rPr>
            </w:pPr>
            <w:r>
              <w:rPr>
                <w:lang w:val="en"/>
              </w:rPr>
              <w:t>Minnesota Department of Natural Resources</w:t>
            </w:r>
          </w:p>
        </w:tc>
      </w:tr>
      <w:tr w:rsidRPr="00D30E2A" w:rsidR="007F323A" w:rsidTr="29E8F245" w14:paraId="0A4208C0" w14:textId="77777777">
        <w:trPr>
          <w:trHeight w:val="252"/>
        </w:trPr>
        <w:tc>
          <w:tcPr>
            <w:tcW w:w="2250" w:type="dxa"/>
          </w:tcPr>
          <w:p w:rsidR="007F323A" w:rsidP="007F323A" w:rsidRDefault="007F323A" w14:paraId="63A42FFD" w14:textId="4DA4BE44">
            <w:pPr>
              <w:ind w:left="0"/>
              <w:rPr>
                <w:lang w:val="en"/>
              </w:rPr>
            </w:pPr>
            <w:r>
              <w:rPr>
                <w:lang w:val="en"/>
              </w:rPr>
              <w:t>Rob Burdis</w:t>
            </w:r>
          </w:p>
        </w:tc>
        <w:tc>
          <w:tcPr>
            <w:tcW w:w="7290" w:type="dxa"/>
          </w:tcPr>
          <w:p w:rsidR="007F323A" w:rsidP="007F323A" w:rsidRDefault="007F323A" w14:paraId="2CD1DE18" w14:textId="514ED651">
            <w:pPr>
              <w:ind w:left="0"/>
              <w:rPr>
                <w:lang w:val="en"/>
              </w:rPr>
            </w:pPr>
            <w:r>
              <w:rPr>
                <w:lang w:val="en"/>
              </w:rPr>
              <w:t>Minnesota Department of Natural Resources</w:t>
            </w:r>
          </w:p>
        </w:tc>
      </w:tr>
      <w:tr w:rsidRPr="00D30E2A" w:rsidR="007F323A" w:rsidTr="29E8F245" w14:paraId="485AD7B9" w14:textId="77777777">
        <w:trPr>
          <w:trHeight w:val="252"/>
        </w:trPr>
        <w:tc>
          <w:tcPr>
            <w:tcW w:w="2250" w:type="dxa"/>
          </w:tcPr>
          <w:p w:rsidR="007F323A" w:rsidP="007F323A" w:rsidRDefault="007F323A" w14:paraId="6CA0BE4C" w14:textId="7870638C">
            <w:pPr>
              <w:ind w:left="0"/>
              <w:rPr>
                <w:lang w:val="en"/>
              </w:rPr>
            </w:pPr>
            <w:r>
              <w:rPr>
                <w:lang w:val="en"/>
              </w:rPr>
              <w:t>Sammi Boyd</w:t>
            </w:r>
          </w:p>
        </w:tc>
        <w:tc>
          <w:tcPr>
            <w:tcW w:w="7290" w:type="dxa"/>
          </w:tcPr>
          <w:p w:rsidR="007F323A" w:rsidP="007F323A" w:rsidRDefault="007F323A" w14:paraId="6DB15D72" w14:textId="61703A96">
            <w:pPr>
              <w:ind w:left="0"/>
              <w:rPr>
                <w:lang w:val="en"/>
              </w:rPr>
            </w:pPr>
            <w:r>
              <w:rPr>
                <w:lang w:val="en"/>
              </w:rPr>
              <w:t>Wisconsin Department of Natural Resources</w:t>
            </w:r>
          </w:p>
        </w:tc>
      </w:tr>
      <w:tr w:rsidRPr="00D30E2A" w:rsidR="007F323A" w:rsidTr="29E8F245" w14:paraId="7244B4B1" w14:textId="77777777">
        <w:trPr>
          <w:trHeight w:val="252"/>
        </w:trPr>
        <w:tc>
          <w:tcPr>
            <w:tcW w:w="2250" w:type="dxa"/>
          </w:tcPr>
          <w:p w:rsidRPr="00C849A0" w:rsidR="007F323A" w:rsidP="007F323A" w:rsidRDefault="007F323A" w14:paraId="29A97359" w14:textId="77777777">
            <w:pPr>
              <w:ind w:left="0"/>
              <w:rPr>
                <w:lang w:val="en"/>
              </w:rPr>
            </w:pPr>
            <w:r w:rsidRPr="00C849A0">
              <w:rPr>
                <w:lang w:val="en"/>
              </w:rPr>
              <w:t>Brent Newman</w:t>
            </w:r>
          </w:p>
        </w:tc>
        <w:tc>
          <w:tcPr>
            <w:tcW w:w="7290" w:type="dxa"/>
          </w:tcPr>
          <w:p w:rsidRPr="00D30E2A" w:rsidR="007F323A" w:rsidP="007F323A" w:rsidRDefault="007F323A" w14:paraId="64BAEDE1" w14:textId="77777777">
            <w:pPr>
              <w:ind w:left="0"/>
              <w:rPr>
                <w:lang w:val="en"/>
              </w:rPr>
            </w:pPr>
            <w:r w:rsidRPr="00D30E2A">
              <w:rPr>
                <w:lang w:val="en"/>
              </w:rPr>
              <w:t>Audubon</w:t>
            </w:r>
          </w:p>
        </w:tc>
      </w:tr>
      <w:tr w:rsidRPr="00D30E2A" w:rsidR="007F323A" w:rsidTr="29E8F245" w14:paraId="0D91603F" w14:textId="77777777">
        <w:trPr>
          <w:trHeight w:val="252"/>
        </w:trPr>
        <w:tc>
          <w:tcPr>
            <w:tcW w:w="2250" w:type="dxa"/>
          </w:tcPr>
          <w:p w:rsidRPr="00C849A0" w:rsidR="007F323A" w:rsidP="007F323A" w:rsidRDefault="007F323A" w14:paraId="1AFB3BF7" w14:textId="3B1A9719">
            <w:pPr>
              <w:ind w:left="0"/>
              <w:rPr>
                <w:lang w:val="en"/>
              </w:rPr>
            </w:pPr>
            <w:r>
              <w:rPr>
                <w:lang w:val="en"/>
              </w:rPr>
              <w:t>Anshu Singh</w:t>
            </w:r>
          </w:p>
        </w:tc>
        <w:tc>
          <w:tcPr>
            <w:tcW w:w="7290" w:type="dxa"/>
          </w:tcPr>
          <w:p w:rsidRPr="00D30E2A" w:rsidR="007F323A" w:rsidP="007F323A" w:rsidRDefault="007F323A" w14:paraId="33382FE0" w14:textId="0B12EE81">
            <w:pPr>
              <w:ind w:left="0"/>
              <w:rPr>
                <w:lang w:val="en"/>
              </w:rPr>
            </w:pPr>
            <w:r>
              <w:rPr>
                <w:lang w:val="en"/>
              </w:rPr>
              <w:t>Corn</w:t>
            </w:r>
            <w:r w:rsidR="00F6389B">
              <w:rPr>
                <w:lang w:val="en"/>
              </w:rPr>
              <w:t xml:space="preserve"> B</w:t>
            </w:r>
            <w:r>
              <w:rPr>
                <w:lang w:val="en"/>
              </w:rPr>
              <w:t>elt Ports</w:t>
            </w:r>
          </w:p>
        </w:tc>
      </w:tr>
      <w:tr w:rsidRPr="00D30E2A" w:rsidR="007F323A" w:rsidTr="29E8F245" w14:paraId="2FFED2C3" w14:textId="77777777">
        <w:trPr>
          <w:trHeight w:val="252"/>
        </w:trPr>
        <w:tc>
          <w:tcPr>
            <w:tcW w:w="2250" w:type="dxa"/>
          </w:tcPr>
          <w:p w:rsidR="007F323A" w:rsidP="007F323A" w:rsidRDefault="007F323A" w14:paraId="661347B2" w14:textId="2F3BE90C">
            <w:pPr>
              <w:ind w:left="0"/>
              <w:rPr>
                <w:lang w:val="en"/>
              </w:rPr>
            </w:pPr>
            <w:r>
              <w:rPr>
                <w:lang w:val="en"/>
              </w:rPr>
              <w:t>Chris Smith</w:t>
            </w:r>
          </w:p>
        </w:tc>
        <w:tc>
          <w:tcPr>
            <w:tcW w:w="7290" w:type="dxa"/>
          </w:tcPr>
          <w:p w:rsidR="007F323A" w:rsidP="007F323A" w:rsidRDefault="007F323A" w14:paraId="0CB251F5" w14:textId="0EF22D94">
            <w:pPr>
              <w:ind w:left="0"/>
              <w:rPr>
                <w:lang w:val="en"/>
              </w:rPr>
            </w:pPr>
            <w:r>
              <w:rPr>
                <w:lang w:val="en"/>
              </w:rPr>
              <w:t>Corn</w:t>
            </w:r>
            <w:r w:rsidR="00F6389B">
              <w:rPr>
                <w:lang w:val="en"/>
              </w:rPr>
              <w:t xml:space="preserve"> B</w:t>
            </w:r>
            <w:r>
              <w:rPr>
                <w:lang w:val="en"/>
              </w:rPr>
              <w:t>elt Ports</w:t>
            </w:r>
          </w:p>
        </w:tc>
      </w:tr>
      <w:tr w:rsidRPr="00D30E2A" w:rsidR="007F323A" w:rsidTr="29E8F245" w14:paraId="4618D3B9" w14:textId="77777777">
        <w:trPr>
          <w:trHeight w:val="252"/>
        </w:trPr>
        <w:tc>
          <w:tcPr>
            <w:tcW w:w="2250" w:type="dxa"/>
          </w:tcPr>
          <w:p w:rsidR="007F323A" w:rsidP="007F323A" w:rsidRDefault="007F323A" w14:paraId="7F580C84" w14:textId="28964A4E">
            <w:pPr>
              <w:ind w:left="0"/>
              <w:rPr>
                <w:lang w:val="en"/>
              </w:rPr>
            </w:pPr>
            <w:r>
              <w:rPr>
                <w:lang w:val="en"/>
              </w:rPr>
              <w:t>Greg Orum</w:t>
            </w:r>
          </w:p>
        </w:tc>
        <w:tc>
          <w:tcPr>
            <w:tcW w:w="7290" w:type="dxa"/>
          </w:tcPr>
          <w:p w:rsidR="007F323A" w:rsidP="007F323A" w:rsidRDefault="007F323A" w14:paraId="6FE52DBE" w14:textId="0B16D44C">
            <w:pPr>
              <w:ind w:left="0"/>
              <w:rPr>
                <w:lang w:val="en"/>
              </w:rPr>
            </w:pPr>
            <w:r>
              <w:rPr>
                <w:lang w:val="en"/>
              </w:rPr>
              <w:t>Idaho Power</w:t>
            </w:r>
          </w:p>
        </w:tc>
      </w:tr>
      <w:tr w:rsidRPr="00D30E2A" w:rsidR="007F323A" w:rsidTr="29E8F245" w14:paraId="1BC6385E" w14:textId="77777777">
        <w:trPr>
          <w:trHeight w:val="252"/>
        </w:trPr>
        <w:tc>
          <w:tcPr>
            <w:tcW w:w="2250" w:type="dxa"/>
          </w:tcPr>
          <w:p w:rsidR="007F323A" w:rsidP="007F323A" w:rsidRDefault="007F323A" w14:paraId="605744B0" w14:textId="106E80A5">
            <w:pPr>
              <w:ind w:left="0"/>
              <w:rPr>
                <w:lang w:val="en"/>
              </w:rPr>
            </w:pPr>
            <w:r>
              <w:rPr>
                <w:lang w:val="en"/>
              </w:rPr>
              <w:t>Madeline Castle</w:t>
            </w:r>
          </w:p>
        </w:tc>
        <w:tc>
          <w:tcPr>
            <w:tcW w:w="7290" w:type="dxa"/>
          </w:tcPr>
          <w:p w:rsidR="007F323A" w:rsidP="007F323A" w:rsidRDefault="007F323A" w14:paraId="0EF302FC" w14:textId="3DF83B03">
            <w:pPr>
              <w:ind w:left="0"/>
              <w:rPr>
                <w:lang w:val="en"/>
              </w:rPr>
            </w:pPr>
            <w:r>
              <w:rPr>
                <w:lang w:val="en"/>
              </w:rPr>
              <w:t>Senator Josh Hawley</w:t>
            </w:r>
          </w:p>
        </w:tc>
      </w:tr>
      <w:tr w:rsidRPr="00D30E2A" w:rsidR="007F323A" w:rsidTr="29E8F245" w14:paraId="342F279E" w14:textId="77777777">
        <w:trPr>
          <w:trHeight w:val="252"/>
        </w:trPr>
        <w:tc>
          <w:tcPr>
            <w:tcW w:w="2250" w:type="dxa"/>
          </w:tcPr>
          <w:p w:rsidRPr="00D30E2A" w:rsidR="007F323A" w:rsidP="007F323A" w:rsidRDefault="007F323A" w14:paraId="342994D6" w14:textId="77777777">
            <w:pPr>
              <w:ind w:left="0"/>
              <w:rPr>
                <w:lang w:val="en"/>
              </w:rPr>
            </w:pPr>
            <w:r w:rsidRPr="00D30E2A">
              <w:rPr>
                <w:lang w:val="en"/>
              </w:rPr>
              <w:t>Kirsten Wallace</w:t>
            </w:r>
          </w:p>
        </w:tc>
        <w:tc>
          <w:tcPr>
            <w:tcW w:w="7290" w:type="dxa"/>
          </w:tcPr>
          <w:p w:rsidRPr="00D30E2A" w:rsidR="007F323A" w:rsidP="007F323A" w:rsidRDefault="007F323A" w14:paraId="3A3F9475" w14:textId="77777777">
            <w:pPr>
              <w:ind w:left="0"/>
              <w:rPr>
                <w:lang w:val="en"/>
              </w:rPr>
            </w:pPr>
            <w:r w:rsidRPr="00D30E2A">
              <w:rPr>
                <w:lang w:val="en"/>
              </w:rPr>
              <w:t>Upper Mississippi River Basin Association</w:t>
            </w:r>
          </w:p>
        </w:tc>
      </w:tr>
      <w:tr w:rsidRPr="00D30E2A" w:rsidR="007F323A" w:rsidTr="29E8F245" w14:paraId="4BAE0977" w14:textId="77777777">
        <w:trPr>
          <w:trHeight w:val="252"/>
        </w:trPr>
        <w:tc>
          <w:tcPr>
            <w:tcW w:w="2250" w:type="dxa"/>
          </w:tcPr>
          <w:p w:rsidRPr="00D30E2A" w:rsidR="007F323A" w:rsidP="007F323A" w:rsidRDefault="007F323A" w14:paraId="5AEE51D0" w14:textId="6252B909">
            <w:pPr>
              <w:ind w:left="0"/>
              <w:rPr>
                <w:lang w:val="en"/>
              </w:rPr>
            </w:pPr>
            <w:r>
              <w:rPr>
                <w:lang w:val="en"/>
              </w:rPr>
              <w:t>Brian Stenquist</w:t>
            </w:r>
          </w:p>
        </w:tc>
        <w:tc>
          <w:tcPr>
            <w:tcW w:w="7290" w:type="dxa"/>
          </w:tcPr>
          <w:p w:rsidRPr="00D30E2A" w:rsidR="007F323A" w:rsidP="007F323A" w:rsidRDefault="007F323A" w14:paraId="03C585E3" w14:textId="5B16C085">
            <w:pPr>
              <w:ind w:left="0"/>
              <w:rPr>
                <w:lang w:val="en"/>
              </w:rPr>
            </w:pPr>
            <w:r w:rsidRPr="00D30E2A">
              <w:rPr>
                <w:lang w:val="en"/>
              </w:rPr>
              <w:t>Upper Mississippi River Basin Association</w:t>
            </w:r>
          </w:p>
        </w:tc>
      </w:tr>
      <w:tr w:rsidRPr="00D30E2A" w:rsidR="007F323A" w:rsidTr="29E8F245" w14:paraId="637ED27D" w14:textId="77777777">
        <w:trPr>
          <w:trHeight w:val="254"/>
        </w:trPr>
        <w:tc>
          <w:tcPr>
            <w:tcW w:w="2250" w:type="dxa"/>
          </w:tcPr>
          <w:p w:rsidRPr="00D30E2A" w:rsidR="007F323A" w:rsidP="007F323A" w:rsidRDefault="007F323A" w14:paraId="0BC3DE1A" w14:textId="5B52D292">
            <w:pPr>
              <w:ind w:left="0"/>
              <w:rPr>
                <w:lang w:val="en"/>
              </w:rPr>
            </w:pPr>
            <w:r w:rsidRPr="00D30E2A">
              <w:rPr>
                <w:lang w:val="en"/>
              </w:rPr>
              <w:t>Mark Ellis</w:t>
            </w:r>
          </w:p>
        </w:tc>
        <w:tc>
          <w:tcPr>
            <w:tcW w:w="7290" w:type="dxa"/>
          </w:tcPr>
          <w:p w:rsidRPr="00D30E2A" w:rsidR="007F323A" w:rsidP="007F323A" w:rsidRDefault="007F323A" w14:paraId="742C5326" w14:textId="13650076">
            <w:pPr>
              <w:ind w:left="0"/>
              <w:rPr>
                <w:lang w:val="en"/>
              </w:rPr>
            </w:pPr>
            <w:r w:rsidRPr="00D30E2A">
              <w:rPr>
                <w:lang w:val="en"/>
              </w:rPr>
              <w:t>Upper Mississippi River Basin Association</w:t>
            </w:r>
          </w:p>
        </w:tc>
      </w:tr>
      <w:tr w:rsidRPr="00D30E2A" w:rsidR="007F323A" w:rsidTr="29E8F245" w14:paraId="59FD8265" w14:textId="77777777">
        <w:trPr>
          <w:trHeight w:val="254"/>
        </w:trPr>
        <w:tc>
          <w:tcPr>
            <w:tcW w:w="2250" w:type="dxa"/>
          </w:tcPr>
          <w:p w:rsidRPr="00D30E2A" w:rsidR="007F323A" w:rsidP="007F323A" w:rsidRDefault="007F323A" w14:paraId="7EB41DAE" w14:textId="2C03488F">
            <w:pPr>
              <w:ind w:left="0"/>
              <w:rPr>
                <w:lang w:val="en"/>
              </w:rPr>
            </w:pPr>
            <w:r w:rsidRPr="00D30E2A">
              <w:rPr>
                <w:lang w:val="en"/>
              </w:rPr>
              <w:t>Natalie Lenzen</w:t>
            </w:r>
          </w:p>
        </w:tc>
        <w:tc>
          <w:tcPr>
            <w:tcW w:w="7290" w:type="dxa"/>
          </w:tcPr>
          <w:p w:rsidRPr="00D30E2A" w:rsidR="007F323A" w:rsidP="007F323A" w:rsidRDefault="007F323A" w14:paraId="5EE388A1" w14:textId="15036F6B">
            <w:pPr>
              <w:ind w:left="0"/>
              <w:rPr>
                <w:lang w:val="en"/>
              </w:rPr>
            </w:pPr>
            <w:r w:rsidRPr="00D30E2A">
              <w:rPr>
                <w:lang w:val="en"/>
              </w:rPr>
              <w:t>Upper Mississippi River Basin Association</w:t>
            </w:r>
          </w:p>
        </w:tc>
      </w:tr>
      <w:tr w:rsidRPr="00D30E2A" w:rsidR="007F323A" w:rsidTr="29E8F245" w14:paraId="0948E1BB" w14:textId="77777777">
        <w:trPr>
          <w:trHeight w:val="254"/>
        </w:trPr>
        <w:tc>
          <w:tcPr>
            <w:tcW w:w="2250" w:type="dxa"/>
          </w:tcPr>
          <w:p w:rsidRPr="00D30E2A" w:rsidR="007F323A" w:rsidP="007F323A" w:rsidRDefault="007F323A" w14:paraId="6EADF651" w14:textId="63EC9D02">
            <w:pPr>
              <w:ind w:left="0"/>
              <w:rPr>
                <w:lang w:val="en"/>
              </w:rPr>
            </w:pPr>
            <w:r>
              <w:rPr>
                <w:lang w:val="en"/>
              </w:rPr>
              <w:t>Sadie Neuman</w:t>
            </w:r>
          </w:p>
        </w:tc>
        <w:tc>
          <w:tcPr>
            <w:tcW w:w="7290" w:type="dxa"/>
          </w:tcPr>
          <w:p w:rsidRPr="00D30E2A" w:rsidR="007F323A" w:rsidP="007F323A" w:rsidRDefault="007F323A" w14:paraId="22CF6455" w14:textId="1D78F394">
            <w:pPr>
              <w:ind w:left="0"/>
              <w:rPr>
                <w:lang w:val="en"/>
              </w:rPr>
            </w:pPr>
            <w:r w:rsidRPr="00D30E2A">
              <w:rPr>
                <w:lang w:val="en"/>
              </w:rPr>
              <w:t>Upper Mississippi River Basin Association</w:t>
            </w:r>
          </w:p>
        </w:tc>
      </w:tr>
      <w:tr w:rsidRPr="00D30E2A" w:rsidR="007F323A" w:rsidTr="29E8F245" w14:paraId="05DBF8DE" w14:textId="77777777">
        <w:trPr>
          <w:trHeight w:val="252"/>
        </w:trPr>
        <w:tc>
          <w:tcPr>
            <w:tcW w:w="2250" w:type="dxa"/>
          </w:tcPr>
          <w:p w:rsidRPr="00D30E2A" w:rsidR="007F323A" w:rsidP="007F323A" w:rsidRDefault="007F323A" w14:paraId="4C087609" w14:textId="7A7AA91E">
            <w:pPr>
              <w:ind w:left="0"/>
              <w:rPr>
                <w:lang w:val="en"/>
              </w:rPr>
            </w:pPr>
            <w:r w:rsidRPr="00D30E2A">
              <w:rPr>
                <w:lang w:val="en"/>
              </w:rPr>
              <w:t>Lauren Salvato</w:t>
            </w:r>
          </w:p>
        </w:tc>
        <w:tc>
          <w:tcPr>
            <w:tcW w:w="7290" w:type="dxa"/>
          </w:tcPr>
          <w:p w:rsidRPr="00D30E2A" w:rsidR="007F323A" w:rsidP="007F323A" w:rsidRDefault="007F323A" w14:paraId="7BA50C76" w14:textId="4EB6D39E">
            <w:pPr>
              <w:ind w:left="0"/>
              <w:rPr>
                <w:lang w:val="en"/>
              </w:rPr>
            </w:pPr>
            <w:r w:rsidRPr="00D30E2A">
              <w:rPr>
                <w:lang w:val="en"/>
              </w:rPr>
              <w:t>Upper Mississippi River Basin Association</w:t>
            </w:r>
          </w:p>
        </w:tc>
      </w:tr>
      <w:tr w:rsidRPr="00D30E2A" w:rsidR="007F323A" w:rsidTr="29E8F245" w14:paraId="328561AE" w14:textId="77777777">
        <w:trPr>
          <w:trHeight w:val="294"/>
        </w:trPr>
        <w:tc>
          <w:tcPr>
            <w:tcW w:w="2250" w:type="dxa"/>
          </w:tcPr>
          <w:p w:rsidRPr="00D30E2A" w:rsidR="007F323A" w:rsidP="007F323A" w:rsidRDefault="007F323A" w14:paraId="62E702A3" w14:textId="77777777">
            <w:pPr>
              <w:ind w:left="0"/>
              <w:rPr>
                <w:lang w:val="en"/>
              </w:rPr>
            </w:pPr>
            <w:r w:rsidRPr="00D30E2A">
              <w:rPr>
                <w:lang w:val="en"/>
              </w:rPr>
              <w:t>Laura Talbert</w:t>
            </w:r>
          </w:p>
        </w:tc>
        <w:tc>
          <w:tcPr>
            <w:tcW w:w="7290" w:type="dxa"/>
          </w:tcPr>
          <w:p w:rsidRPr="00D30E2A" w:rsidR="007F323A" w:rsidP="007F323A" w:rsidRDefault="007F323A" w14:paraId="535D0493" w14:textId="77777777">
            <w:pPr>
              <w:ind w:left="0"/>
              <w:rPr>
                <w:lang w:val="en"/>
              </w:rPr>
            </w:pPr>
            <w:r w:rsidRPr="00D30E2A">
              <w:rPr>
                <w:lang w:val="en"/>
              </w:rPr>
              <w:t>Upper Mississippi River Basin Association</w:t>
            </w:r>
          </w:p>
        </w:tc>
      </w:tr>
    </w:tbl>
    <w:p w:rsidRPr="00D30E2A" w:rsidR="00D30E2A" w:rsidP="00D30E2A" w:rsidRDefault="00D30E2A" w14:paraId="420127BA" w14:textId="77777777">
      <w:pPr>
        <w:ind w:left="0"/>
        <w:rPr>
          <w:lang w:val="en"/>
        </w:rPr>
      </w:pPr>
    </w:p>
    <w:p w:rsidRPr="00D570AB" w:rsidR="00D30E2A" w:rsidRDefault="00D30E2A" w14:paraId="298942FC" w14:textId="77777777">
      <w:pPr>
        <w:ind w:left="0"/>
      </w:pPr>
    </w:p>
    <w:sectPr w:rsidRPr="00D570AB" w:rsidR="00D30E2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5DDC"/>
    <w:multiLevelType w:val="hybridMultilevel"/>
    <w:tmpl w:val="14CE6EB0"/>
    <w:lvl w:ilvl="0" w:tplc="758AB704">
      <w:start w:val="1"/>
      <w:numFmt w:val="bullet"/>
      <w:lvlText w:val="¾"/>
      <w:lvlJc w:val="left"/>
      <w:pPr>
        <w:ind w:left="806" w:hanging="360"/>
      </w:pPr>
      <w:rPr>
        <w:rFonts w:hint="default" w:ascii="Symbol" w:hAnsi="Symbol" w:cs="Symbol"/>
        <w:sz w:val="16"/>
      </w:rPr>
    </w:lvl>
    <w:lvl w:ilvl="1" w:tplc="04090003">
      <w:start w:val="1"/>
      <w:numFmt w:val="bullet"/>
      <w:lvlText w:val="o"/>
      <w:lvlJc w:val="left"/>
      <w:pPr>
        <w:ind w:left="1526" w:hanging="360"/>
      </w:pPr>
      <w:rPr>
        <w:rFonts w:hint="default" w:ascii="Courier New" w:hAnsi="Courier New" w:cs="Courier New"/>
      </w:rPr>
    </w:lvl>
    <w:lvl w:ilvl="2" w:tplc="758AB704">
      <w:start w:val="1"/>
      <w:numFmt w:val="bullet"/>
      <w:lvlText w:val="¾"/>
      <w:lvlJc w:val="left"/>
      <w:pPr>
        <w:ind w:left="2246" w:hanging="360"/>
      </w:pPr>
      <w:rPr>
        <w:rFonts w:hint="default" w:ascii="Symbol" w:hAnsi="Symbol" w:cs="Symbol"/>
      </w:rPr>
    </w:lvl>
    <w:lvl w:ilvl="3" w:tplc="04090001">
      <w:start w:val="1"/>
      <w:numFmt w:val="bullet"/>
      <w:lvlText w:val=""/>
      <w:lvlJc w:val="left"/>
      <w:pPr>
        <w:ind w:left="2966" w:hanging="360"/>
      </w:pPr>
      <w:rPr>
        <w:rFonts w:hint="default" w:ascii="Symbol" w:hAnsi="Symbol"/>
      </w:rPr>
    </w:lvl>
    <w:lvl w:ilvl="4" w:tplc="04090003" w:tentative="1">
      <w:start w:val="1"/>
      <w:numFmt w:val="bullet"/>
      <w:lvlText w:val="o"/>
      <w:lvlJc w:val="left"/>
      <w:pPr>
        <w:ind w:left="3686" w:hanging="360"/>
      </w:pPr>
      <w:rPr>
        <w:rFonts w:hint="default" w:ascii="Courier New" w:hAnsi="Courier New" w:cs="Courier New"/>
      </w:rPr>
    </w:lvl>
    <w:lvl w:ilvl="5" w:tplc="04090005" w:tentative="1">
      <w:start w:val="1"/>
      <w:numFmt w:val="bullet"/>
      <w:lvlText w:val=""/>
      <w:lvlJc w:val="left"/>
      <w:pPr>
        <w:ind w:left="4406" w:hanging="360"/>
      </w:pPr>
      <w:rPr>
        <w:rFonts w:hint="default" w:ascii="Wingdings" w:hAnsi="Wingdings"/>
      </w:rPr>
    </w:lvl>
    <w:lvl w:ilvl="6" w:tplc="04090001" w:tentative="1">
      <w:start w:val="1"/>
      <w:numFmt w:val="bullet"/>
      <w:lvlText w:val=""/>
      <w:lvlJc w:val="left"/>
      <w:pPr>
        <w:ind w:left="5126" w:hanging="360"/>
      </w:pPr>
      <w:rPr>
        <w:rFonts w:hint="default" w:ascii="Symbol" w:hAnsi="Symbol"/>
      </w:rPr>
    </w:lvl>
    <w:lvl w:ilvl="7" w:tplc="04090003" w:tentative="1">
      <w:start w:val="1"/>
      <w:numFmt w:val="bullet"/>
      <w:lvlText w:val="o"/>
      <w:lvlJc w:val="left"/>
      <w:pPr>
        <w:ind w:left="5846" w:hanging="360"/>
      </w:pPr>
      <w:rPr>
        <w:rFonts w:hint="default" w:ascii="Courier New" w:hAnsi="Courier New" w:cs="Courier New"/>
      </w:rPr>
    </w:lvl>
    <w:lvl w:ilvl="8" w:tplc="04090005" w:tentative="1">
      <w:start w:val="1"/>
      <w:numFmt w:val="bullet"/>
      <w:lvlText w:val=""/>
      <w:lvlJc w:val="left"/>
      <w:pPr>
        <w:ind w:left="6566" w:hanging="360"/>
      </w:pPr>
      <w:rPr>
        <w:rFonts w:hint="default" w:ascii="Wingdings" w:hAnsi="Wingdings"/>
      </w:rPr>
    </w:lvl>
  </w:abstractNum>
  <w:abstractNum w:abstractNumId="1" w15:restartNumberingAfterBreak="0">
    <w:nsid w:val="015D04B4"/>
    <w:multiLevelType w:val="hybridMultilevel"/>
    <w:tmpl w:val="2A0A4956"/>
    <w:lvl w:ilvl="0" w:tplc="BCA6B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55766C"/>
    <w:multiLevelType w:val="hybridMultilevel"/>
    <w:tmpl w:val="1A60420A"/>
    <w:lvl w:ilvl="0" w:tplc="758AB704">
      <w:start w:val="1"/>
      <w:numFmt w:val="bullet"/>
      <w:lvlText w:val="¾"/>
      <w:lvlJc w:val="left"/>
      <w:pPr>
        <w:ind w:left="806" w:hanging="360"/>
      </w:pPr>
      <w:rPr>
        <w:rFonts w:hint="default" w:ascii="Symbol" w:hAnsi="Symbol" w:cs="Symbol"/>
      </w:rPr>
    </w:lvl>
    <w:lvl w:ilvl="1" w:tplc="758AB704">
      <w:start w:val="1"/>
      <w:numFmt w:val="bullet"/>
      <w:lvlText w:val="¾"/>
      <w:lvlJc w:val="left"/>
      <w:pPr>
        <w:ind w:left="1526" w:hanging="360"/>
      </w:pPr>
      <w:rPr>
        <w:rFonts w:hint="default" w:ascii="Symbol" w:hAnsi="Symbol" w:cs="Symbol"/>
      </w:rPr>
    </w:lvl>
    <w:lvl w:ilvl="2" w:tplc="04090005" w:tentative="1">
      <w:start w:val="1"/>
      <w:numFmt w:val="bullet"/>
      <w:lvlText w:val=""/>
      <w:lvlJc w:val="left"/>
      <w:pPr>
        <w:ind w:left="2246" w:hanging="360"/>
      </w:pPr>
      <w:rPr>
        <w:rFonts w:hint="default" w:ascii="Wingdings" w:hAnsi="Wingdings"/>
      </w:rPr>
    </w:lvl>
    <w:lvl w:ilvl="3" w:tplc="04090001" w:tentative="1">
      <w:start w:val="1"/>
      <w:numFmt w:val="bullet"/>
      <w:lvlText w:val=""/>
      <w:lvlJc w:val="left"/>
      <w:pPr>
        <w:ind w:left="2966" w:hanging="360"/>
      </w:pPr>
      <w:rPr>
        <w:rFonts w:hint="default" w:ascii="Symbol" w:hAnsi="Symbol"/>
      </w:rPr>
    </w:lvl>
    <w:lvl w:ilvl="4" w:tplc="04090003" w:tentative="1">
      <w:start w:val="1"/>
      <w:numFmt w:val="bullet"/>
      <w:lvlText w:val="o"/>
      <w:lvlJc w:val="left"/>
      <w:pPr>
        <w:ind w:left="3686" w:hanging="360"/>
      </w:pPr>
      <w:rPr>
        <w:rFonts w:hint="default" w:ascii="Courier New" w:hAnsi="Courier New" w:cs="Courier New"/>
      </w:rPr>
    </w:lvl>
    <w:lvl w:ilvl="5" w:tplc="04090005" w:tentative="1">
      <w:start w:val="1"/>
      <w:numFmt w:val="bullet"/>
      <w:lvlText w:val=""/>
      <w:lvlJc w:val="left"/>
      <w:pPr>
        <w:ind w:left="4406" w:hanging="360"/>
      </w:pPr>
      <w:rPr>
        <w:rFonts w:hint="default" w:ascii="Wingdings" w:hAnsi="Wingdings"/>
      </w:rPr>
    </w:lvl>
    <w:lvl w:ilvl="6" w:tplc="04090001" w:tentative="1">
      <w:start w:val="1"/>
      <w:numFmt w:val="bullet"/>
      <w:lvlText w:val=""/>
      <w:lvlJc w:val="left"/>
      <w:pPr>
        <w:ind w:left="5126" w:hanging="360"/>
      </w:pPr>
      <w:rPr>
        <w:rFonts w:hint="default" w:ascii="Symbol" w:hAnsi="Symbol"/>
      </w:rPr>
    </w:lvl>
    <w:lvl w:ilvl="7" w:tplc="04090003" w:tentative="1">
      <w:start w:val="1"/>
      <w:numFmt w:val="bullet"/>
      <w:lvlText w:val="o"/>
      <w:lvlJc w:val="left"/>
      <w:pPr>
        <w:ind w:left="5846" w:hanging="360"/>
      </w:pPr>
      <w:rPr>
        <w:rFonts w:hint="default" w:ascii="Courier New" w:hAnsi="Courier New" w:cs="Courier New"/>
      </w:rPr>
    </w:lvl>
    <w:lvl w:ilvl="8" w:tplc="04090005" w:tentative="1">
      <w:start w:val="1"/>
      <w:numFmt w:val="bullet"/>
      <w:lvlText w:val=""/>
      <w:lvlJc w:val="left"/>
      <w:pPr>
        <w:ind w:left="6566" w:hanging="360"/>
      </w:pPr>
      <w:rPr>
        <w:rFonts w:hint="default" w:ascii="Wingdings" w:hAnsi="Wingdings"/>
      </w:rPr>
    </w:lvl>
  </w:abstractNum>
  <w:abstractNum w:abstractNumId="3" w15:restartNumberingAfterBreak="0">
    <w:nsid w:val="366740C6"/>
    <w:multiLevelType w:val="hybridMultilevel"/>
    <w:tmpl w:val="71A65B36"/>
    <w:lvl w:ilvl="0" w:tplc="758AB704">
      <w:start w:val="1"/>
      <w:numFmt w:val="bullet"/>
      <w:lvlText w:val="¾"/>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C96149B"/>
    <w:multiLevelType w:val="hybridMultilevel"/>
    <w:tmpl w:val="8FE8210C"/>
    <w:lvl w:ilvl="0" w:tplc="1AD60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D52E37"/>
    <w:multiLevelType w:val="hybridMultilevel"/>
    <w:tmpl w:val="9634B22A"/>
    <w:lvl w:ilvl="0" w:tplc="FFFFFFFF">
      <w:start w:val="1"/>
      <w:numFmt w:val="bullet"/>
      <w:lvlText w:val="¾"/>
      <w:lvlJc w:val="left"/>
      <w:pPr>
        <w:ind w:left="806" w:hanging="360"/>
      </w:pPr>
      <w:rPr>
        <w:rFonts w:hint="default" w:ascii="Symbol" w:hAnsi="Symbol" w:cs="Symbol"/>
      </w:rPr>
    </w:lvl>
    <w:lvl w:ilvl="1" w:tplc="0218D04E">
      <w:start w:val="1"/>
      <w:numFmt w:val="bullet"/>
      <w:lvlText w:val=""/>
      <w:lvlJc w:val="left"/>
      <w:pPr>
        <w:ind w:left="2246" w:hanging="360"/>
      </w:pPr>
      <w:rPr>
        <w:rFonts w:hint="default" w:ascii="Symbol" w:hAnsi="Symbol" w:cs="Symbol"/>
        <w:sz w:val="16"/>
      </w:rPr>
    </w:lvl>
    <w:lvl w:ilvl="2" w:tplc="FFFFFFFF" w:tentative="1">
      <w:start w:val="1"/>
      <w:numFmt w:val="bullet"/>
      <w:lvlText w:val=""/>
      <w:lvlJc w:val="left"/>
      <w:pPr>
        <w:ind w:left="2246" w:hanging="360"/>
      </w:pPr>
      <w:rPr>
        <w:rFonts w:hint="default" w:ascii="Wingdings" w:hAnsi="Wingdings"/>
      </w:rPr>
    </w:lvl>
    <w:lvl w:ilvl="3" w:tplc="FFFFFFFF" w:tentative="1">
      <w:start w:val="1"/>
      <w:numFmt w:val="bullet"/>
      <w:lvlText w:val=""/>
      <w:lvlJc w:val="left"/>
      <w:pPr>
        <w:ind w:left="2966" w:hanging="360"/>
      </w:pPr>
      <w:rPr>
        <w:rFonts w:hint="default" w:ascii="Symbol" w:hAnsi="Symbol"/>
      </w:rPr>
    </w:lvl>
    <w:lvl w:ilvl="4" w:tplc="FFFFFFFF" w:tentative="1">
      <w:start w:val="1"/>
      <w:numFmt w:val="bullet"/>
      <w:lvlText w:val="o"/>
      <w:lvlJc w:val="left"/>
      <w:pPr>
        <w:ind w:left="3686" w:hanging="360"/>
      </w:pPr>
      <w:rPr>
        <w:rFonts w:hint="default" w:ascii="Courier New" w:hAnsi="Courier New" w:cs="Courier New"/>
      </w:rPr>
    </w:lvl>
    <w:lvl w:ilvl="5" w:tplc="FFFFFFFF" w:tentative="1">
      <w:start w:val="1"/>
      <w:numFmt w:val="bullet"/>
      <w:lvlText w:val=""/>
      <w:lvlJc w:val="left"/>
      <w:pPr>
        <w:ind w:left="4406" w:hanging="360"/>
      </w:pPr>
      <w:rPr>
        <w:rFonts w:hint="default" w:ascii="Wingdings" w:hAnsi="Wingdings"/>
      </w:rPr>
    </w:lvl>
    <w:lvl w:ilvl="6" w:tplc="FFFFFFFF" w:tentative="1">
      <w:start w:val="1"/>
      <w:numFmt w:val="bullet"/>
      <w:lvlText w:val=""/>
      <w:lvlJc w:val="left"/>
      <w:pPr>
        <w:ind w:left="5126" w:hanging="360"/>
      </w:pPr>
      <w:rPr>
        <w:rFonts w:hint="default" w:ascii="Symbol" w:hAnsi="Symbol"/>
      </w:rPr>
    </w:lvl>
    <w:lvl w:ilvl="7" w:tplc="FFFFFFFF" w:tentative="1">
      <w:start w:val="1"/>
      <w:numFmt w:val="bullet"/>
      <w:lvlText w:val="o"/>
      <w:lvlJc w:val="left"/>
      <w:pPr>
        <w:ind w:left="5846" w:hanging="360"/>
      </w:pPr>
      <w:rPr>
        <w:rFonts w:hint="default" w:ascii="Courier New" w:hAnsi="Courier New" w:cs="Courier New"/>
      </w:rPr>
    </w:lvl>
    <w:lvl w:ilvl="8" w:tplc="FFFFFFFF" w:tentative="1">
      <w:start w:val="1"/>
      <w:numFmt w:val="bullet"/>
      <w:lvlText w:val=""/>
      <w:lvlJc w:val="left"/>
      <w:pPr>
        <w:ind w:left="6566" w:hanging="360"/>
      </w:pPr>
      <w:rPr>
        <w:rFonts w:hint="default" w:ascii="Wingdings" w:hAnsi="Wingdings"/>
      </w:rPr>
    </w:lvl>
  </w:abstractNum>
  <w:abstractNum w:abstractNumId="6" w15:restartNumberingAfterBreak="0">
    <w:nsid w:val="57F47A0D"/>
    <w:multiLevelType w:val="hybridMultilevel"/>
    <w:tmpl w:val="4A62EE02"/>
    <w:lvl w:ilvl="0" w:tplc="FFFFFFFF">
      <w:start w:val="1"/>
      <w:numFmt w:val="bullet"/>
      <w:lvlText w:val="¾"/>
      <w:lvlJc w:val="left"/>
      <w:pPr>
        <w:ind w:left="806" w:hanging="360"/>
      </w:pPr>
      <w:rPr>
        <w:rFonts w:hint="default" w:ascii="Symbol" w:hAnsi="Symbol" w:cs="Symbol"/>
        <w:sz w:val="16"/>
      </w:rPr>
    </w:lvl>
    <w:lvl w:ilvl="1" w:tplc="FFFFFFFF">
      <w:start w:val="1"/>
      <w:numFmt w:val="bullet"/>
      <w:lvlText w:val="o"/>
      <w:lvlJc w:val="left"/>
      <w:pPr>
        <w:ind w:left="1526" w:hanging="360"/>
      </w:pPr>
      <w:rPr>
        <w:rFonts w:hint="default" w:ascii="Courier New" w:hAnsi="Courier New" w:cs="Courier New"/>
      </w:rPr>
    </w:lvl>
    <w:lvl w:ilvl="2" w:tplc="0218D04E">
      <w:start w:val="1"/>
      <w:numFmt w:val="bullet"/>
      <w:lvlText w:val=""/>
      <w:lvlJc w:val="left"/>
      <w:pPr>
        <w:ind w:left="2246" w:hanging="360"/>
      </w:pPr>
      <w:rPr>
        <w:rFonts w:hint="default" w:ascii="Symbol" w:hAnsi="Symbol" w:cs="Symbol"/>
        <w:sz w:val="16"/>
      </w:rPr>
    </w:lvl>
    <w:lvl w:ilvl="3" w:tplc="FFFFFFFF">
      <w:start w:val="1"/>
      <w:numFmt w:val="bullet"/>
      <w:lvlText w:val=""/>
      <w:lvlJc w:val="left"/>
      <w:pPr>
        <w:ind w:left="2966" w:hanging="360"/>
      </w:pPr>
      <w:rPr>
        <w:rFonts w:hint="default" w:ascii="Symbol" w:hAnsi="Symbol"/>
      </w:rPr>
    </w:lvl>
    <w:lvl w:ilvl="4" w:tplc="FFFFFFFF" w:tentative="1">
      <w:start w:val="1"/>
      <w:numFmt w:val="bullet"/>
      <w:lvlText w:val="o"/>
      <w:lvlJc w:val="left"/>
      <w:pPr>
        <w:ind w:left="3686" w:hanging="360"/>
      </w:pPr>
      <w:rPr>
        <w:rFonts w:hint="default" w:ascii="Courier New" w:hAnsi="Courier New" w:cs="Courier New"/>
      </w:rPr>
    </w:lvl>
    <w:lvl w:ilvl="5" w:tplc="FFFFFFFF" w:tentative="1">
      <w:start w:val="1"/>
      <w:numFmt w:val="bullet"/>
      <w:lvlText w:val=""/>
      <w:lvlJc w:val="left"/>
      <w:pPr>
        <w:ind w:left="4406" w:hanging="360"/>
      </w:pPr>
      <w:rPr>
        <w:rFonts w:hint="default" w:ascii="Wingdings" w:hAnsi="Wingdings"/>
      </w:rPr>
    </w:lvl>
    <w:lvl w:ilvl="6" w:tplc="FFFFFFFF" w:tentative="1">
      <w:start w:val="1"/>
      <w:numFmt w:val="bullet"/>
      <w:lvlText w:val=""/>
      <w:lvlJc w:val="left"/>
      <w:pPr>
        <w:ind w:left="5126" w:hanging="360"/>
      </w:pPr>
      <w:rPr>
        <w:rFonts w:hint="default" w:ascii="Symbol" w:hAnsi="Symbol"/>
      </w:rPr>
    </w:lvl>
    <w:lvl w:ilvl="7" w:tplc="FFFFFFFF" w:tentative="1">
      <w:start w:val="1"/>
      <w:numFmt w:val="bullet"/>
      <w:lvlText w:val="o"/>
      <w:lvlJc w:val="left"/>
      <w:pPr>
        <w:ind w:left="5846" w:hanging="360"/>
      </w:pPr>
      <w:rPr>
        <w:rFonts w:hint="default" w:ascii="Courier New" w:hAnsi="Courier New" w:cs="Courier New"/>
      </w:rPr>
    </w:lvl>
    <w:lvl w:ilvl="8" w:tplc="FFFFFFFF" w:tentative="1">
      <w:start w:val="1"/>
      <w:numFmt w:val="bullet"/>
      <w:lvlText w:val=""/>
      <w:lvlJc w:val="left"/>
      <w:pPr>
        <w:ind w:left="6566" w:hanging="360"/>
      </w:pPr>
      <w:rPr>
        <w:rFonts w:hint="default" w:ascii="Wingdings" w:hAnsi="Wingdings"/>
      </w:rPr>
    </w:lvl>
  </w:abstractNum>
  <w:abstractNum w:abstractNumId="7" w15:restartNumberingAfterBreak="0">
    <w:nsid w:val="5BD66913"/>
    <w:multiLevelType w:val="hybridMultilevel"/>
    <w:tmpl w:val="7542DD0C"/>
    <w:lvl w:ilvl="0" w:tplc="758AB704">
      <w:start w:val="1"/>
      <w:numFmt w:val="bullet"/>
      <w:lvlText w:val="¾"/>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60471228">
    <w:abstractNumId w:val="0"/>
  </w:num>
  <w:num w:numId="2" w16cid:durableId="336272643">
    <w:abstractNumId w:val="6"/>
  </w:num>
  <w:num w:numId="3" w16cid:durableId="1117334911">
    <w:abstractNumId w:val="2"/>
  </w:num>
  <w:num w:numId="4" w16cid:durableId="332953172">
    <w:abstractNumId w:val="3"/>
  </w:num>
  <w:num w:numId="5" w16cid:durableId="497963862">
    <w:abstractNumId w:val="7"/>
  </w:num>
  <w:num w:numId="6" w16cid:durableId="741413510">
    <w:abstractNumId w:val="5"/>
  </w:num>
  <w:num w:numId="7" w16cid:durableId="1761021504">
    <w:abstractNumId w:val="1"/>
  </w:num>
  <w:num w:numId="8" w16cid:durableId="2145732275">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458"/>
    <w:rsid w:val="00076665"/>
    <w:rsid w:val="000C3D3B"/>
    <w:rsid w:val="001267A3"/>
    <w:rsid w:val="00132B76"/>
    <w:rsid w:val="00170D1F"/>
    <w:rsid w:val="00183784"/>
    <w:rsid w:val="001C2ECD"/>
    <w:rsid w:val="001E35AD"/>
    <w:rsid w:val="002136C9"/>
    <w:rsid w:val="00217574"/>
    <w:rsid w:val="00243458"/>
    <w:rsid w:val="002B5FBA"/>
    <w:rsid w:val="002D2EDC"/>
    <w:rsid w:val="002D538D"/>
    <w:rsid w:val="0030433E"/>
    <w:rsid w:val="00305E2A"/>
    <w:rsid w:val="00345677"/>
    <w:rsid w:val="00376077"/>
    <w:rsid w:val="003E7C14"/>
    <w:rsid w:val="003F5DB0"/>
    <w:rsid w:val="004423E7"/>
    <w:rsid w:val="0046661D"/>
    <w:rsid w:val="00475458"/>
    <w:rsid w:val="004D1A69"/>
    <w:rsid w:val="004E2AD0"/>
    <w:rsid w:val="0050555C"/>
    <w:rsid w:val="00521F43"/>
    <w:rsid w:val="00522BE6"/>
    <w:rsid w:val="00532B3E"/>
    <w:rsid w:val="005436F8"/>
    <w:rsid w:val="00547CE1"/>
    <w:rsid w:val="00551DE7"/>
    <w:rsid w:val="005D6007"/>
    <w:rsid w:val="00601DB8"/>
    <w:rsid w:val="00617781"/>
    <w:rsid w:val="00665504"/>
    <w:rsid w:val="00676B9F"/>
    <w:rsid w:val="006E4250"/>
    <w:rsid w:val="007315E2"/>
    <w:rsid w:val="007950CA"/>
    <w:rsid w:val="007A24E1"/>
    <w:rsid w:val="007A5B74"/>
    <w:rsid w:val="007F323A"/>
    <w:rsid w:val="008017D8"/>
    <w:rsid w:val="00830283"/>
    <w:rsid w:val="008334E9"/>
    <w:rsid w:val="00841A48"/>
    <w:rsid w:val="00877123"/>
    <w:rsid w:val="008861CC"/>
    <w:rsid w:val="008A09AD"/>
    <w:rsid w:val="008D2F88"/>
    <w:rsid w:val="008D7CD7"/>
    <w:rsid w:val="00931DEE"/>
    <w:rsid w:val="00971C2E"/>
    <w:rsid w:val="009C0258"/>
    <w:rsid w:val="00A8297F"/>
    <w:rsid w:val="00A82C32"/>
    <w:rsid w:val="00AB44D6"/>
    <w:rsid w:val="00AF7E8A"/>
    <w:rsid w:val="00B23DDD"/>
    <w:rsid w:val="00B378D8"/>
    <w:rsid w:val="00B76AE5"/>
    <w:rsid w:val="00BC3EFA"/>
    <w:rsid w:val="00BE0408"/>
    <w:rsid w:val="00BE485A"/>
    <w:rsid w:val="00BF5E67"/>
    <w:rsid w:val="00C13058"/>
    <w:rsid w:val="00C15021"/>
    <w:rsid w:val="00C31B89"/>
    <w:rsid w:val="00C605A8"/>
    <w:rsid w:val="00C6322B"/>
    <w:rsid w:val="00C849A0"/>
    <w:rsid w:val="00C87737"/>
    <w:rsid w:val="00CA3E49"/>
    <w:rsid w:val="00CA3E73"/>
    <w:rsid w:val="00CB4E4F"/>
    <w:rsid w:val="00CF4734"/>
    <w:rsid w:val="00D147DD"/>
    <w:rsid w:val="00D30E2A"/>
    <w:rsid w:val="00D570AB"/>
    <w:rsid w:val="00D959FB"/>
    <w:rsid w:val="00DA54FB"/>
    <w:rsid w:val="00DC166C"/>
    <w:rsid w:val="00DC3925"/>
    <w:rsid w:val="00DD3532"/>
    <w:rsid w:val="00DD4D03"/>
    <w:rsid w:val="00E01B70"/>
    <w:rsid w:val="00E4525F"/>
    <w:rsid w:val="00E708F1"/>
    <w:rsid w:val="00E720B8"/>
    <w:rsid w:val="00E86F44"/>
    <w:rsid w:val="00F54333"/>
    <w:rsid w:val="00F6389B"/>
    <w:rsid w:val="00F66B09"/>
    <w:rsid w:val="00FD6BDF"/>
    <w:rsid w:val="00FE28E0"/>
    <w:rsid w:val="13257071"/>
    <w:rsid w:val="29E8F245"/>
    <w:rsid w:val="3A4B8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9EF80"/>
  <w15:chartTrackingRefBased/>
  <w15:docId w15:val="{AF7DDFC1-91C8-4158-9A8F-58DDD399EB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Light" w:hAnsi="Calibri Light" w:eastAsiaTheme="minorHAnsi" w:cstheme="majorHAnsi"/>
        <w:kern w:val="2"/>
        <w:sz w:val="22"/>
        <w:szCs w:val="22"/>
        <w:lang w:val="en-US" w:eastAsia="en-US" w:bidi="ar-SA"/>
        <w14:ligatures w14:val="standardContextual"/>
      </w:rPr>
    </w:rPrDefault>
    <w:pPrDefault>
      <w:pPr>
        <w:ind w:left="86"/>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4345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345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3458"/>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3458"/>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3458"/>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3458"/>
    <w:pPr>
      <w:keepNext/>
      <w:keepLines/>
      <w:spacing w:before="4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3458"/>
    <w:pPr>
      <w:keepNext/>
      <w:keepLines/>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3458"/>
    <w:pPr>
      <w:keepNext/>
      <w:keepLines/>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3458"/>
    <w:pPr>
      <w:keepNext/>
      <w:keepLines/>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4345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4345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43458"/>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43458"/>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43458"/>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43458"/>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43458"/>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43458"/>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43458"/>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243458"/>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4345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43458"/>
    <w:pPr>
      <w:numPr>
        <w:ilvl w:val="1"/>
      </w:numPr>
      <w:spacing w:after="160"/>
      <w:ind w:left="86"/>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43458"/>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3458"/>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243458"/>
    <w:rPr>
      <w:i/>
      <w:iCs/>
      <w:color w:val="404040" w:themeColor="text1" w:themeTint="BF"/>
    </w:rPr>
  </w:style>
  <w:style w:type="paragraph" w:styleId="ListParagraph">
    <w:name w:val="List Paragraph"/>
    <w:basedOn w:val="Normal"/>
    <w:uiPriority w:val="34"/>
    <w:qFormat/>
    <w:rsid w:val="00243458"/>
    <w:pPr>
      <w:ind w:left="720"/>
      <w:contextualSpacing/>
    </w:pPr>
  </w:style>
  <w:style w:type="character" w:styleId="IntenseEmphasis">
    <w:name w:val="Intense Emphasis"/>
    <w:basedOn w:val="DefaultParagraphFont"/>
    <w:uiPriority w:val="21"/>
    <w:qFormat/>
    <w:rsid w:val="00243458"/>
    <w:rPr>
      <w:i/>
      <w:iCs/>
      <w:color w:val="0F4761" w:themeColor="accent1" w:themeShade="BF"/>
    </w:rPr>
  </w:style>
  <w:style w:type="paragraph" w:styleId="IntenseQuote">
    <w:name w:val="Intense Quote"/>
    <w:basedOn w:val="Normal"/>
    <w:next w:val="Normal"/>
    <w:link w:val="IntenseQuoteChar"/>
    <w:uiPriority w:val="30"/>
    <w:qFormat/>
    <w:rsid w:val="0024345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43458"/>
    <w:rPr>
      <w:i/>
      <w:iCs/>
      <w:color w:val="0F4761" w:themeColor="accent1" w:themeShade="BF"/>
    </w:rPr>
  </w:style>
  <w:style w:type="character" w:styleId="IntenseReference">
    <w:name w:val="Intense Reference"/>
    <w:basedOn w:val="DefaultParagraphFont"/>
    <w:uiPriority w:val="32"/>
    <w:qFormat/>
    <w:rsid w:val="00243458"/>
    <w:rPr>
      <w:b/>
      <w:bCs/>
      <w:smallCaps/>
      <w:color w:val="0F4761" w:themeColor="accent1" w:themeShade="BF"/>
      <w:spacing w:val="5"/>
    </w:rPr>
  </w:style>
  <w:style w:type="character" w:styleId="CommentReference">
    <w:name w:val="annotation reference"/>
    <w:basedOn w:val="DefaultParagraphFont"/>
    <w:uiPriority w:val="99"/>
    <w:semiHidden/>
    <w:unhideWhenUsed/>
    <w:rsid w:val="00243458"/>
    <w:rPr>
      <w:sz w:val="16"/>
      <w:szCs w:val="16"/>
    </w:rPr>
  </w:style>
  <w:style w:type="paragraph" w:styleId="CommentText">
    <w:name w:val="annotation text"/>
    <w:basedOn w:val="Normal"/>
    <w:link w:val="CommentTextChar"/>
    <w:uiPriority w:val="99"/>
    <w:unhideWhenUsed/>
    <w:rsid w:val="00243458"/>
    <w:pPr>
      <w:ind w:left="0"/>
    </w:pPr>
    <w:rPr>
      <w:rFonts w:ascii="Arial" w:hAnsi="Arial" w:eastAsia="Arial" w:cs="Arial"/>
      <w:kern w:val="0"/>
      <w:sz w:val="20"/>
      <w:szCs w:val="20"/>
      <w:lang w:val="en"/>
      <w14:ligatures w14:val="none"/>
    </w:rPr>
  </w:style>
  <w:style w:type="character" w:styleId="CommentTextChar" w:customStyle="1">
    <w:name w:val="Comment Text Char"/>
    <w:basedOn w:val="DefaultParagraphFont"/>
    <w:link w:val="CommentText"/>
    <w:uiPriority w:val="99"/>
    <w:rsid w:val="00243458"/>
    <w:rPr>
      <w:rFonts w:ascii="Arial" w:hAnsi="Arial" w:eastAsia="Arial" w:cs="Arial"/>
      <w:kern w:val="0"/>
      <w:sz w:val="20"/>
      <w:szCs w:val="20"/>
      <w:lang w:val="en"/>
      <w14:ligatures w14:val="none"/>
    </w:rPr>
  </w:style>
  <w:style w:type="table" w:styleId="TableGrid">
    <w:name w:val="Table Grid"/>
    <w:basedOn w:val="TableNormal"/>
    <w:uiPriority w:val="39"/>
    <w:rsid w:val="00D959F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F66B09"/>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people" Target="people.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Kirsten Wallace</dc:creator>
  <keywords/>
  <dc:description/>
  <lastModifiedBy>Guest User</lastModifiedBy>
  <revision>24</revision>
  <dcterms:created xsi:type="dcterms:W3CDTF">2024-10-28T19:47:00.0000000Z</dcterms:created>
  <dcterms:modified xsi:type="dcterms:W3CDTF">2024-11-06T11:20:58.2399097Z</dcterms:modified>
</coreProperties>
</file>